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750A3" w:rsidRPr="00D750A3" w:rsidRDefault="00D750A3" w:rsidP="00D7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750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06-2/307-15</w:t>
      </w:r>
    </w:p>
    <w:p w:rsidR="00C36733" w:rsidRDefault="00316A50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bookmarkStart w:id="0" w:name="_GoBack"/>
      <w:bookmarkEnd w:id="0"/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36733" w:rsidRDefault="00D750A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СЕПТЕМБРА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почела у 14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Пралица,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Владан Милошевић, Радмило Костић, Јелена Мијатовић, Оливера Пауљескић, 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Ћирић, Владимир Маринковић,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Чапо и Енис Имамовић.</w:t>
      </w:r>
    </w:p>
    <w:p w:rsidR="00A50AE7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чланови Одбора: Милош Тошанић (заменик члана Одбора Зорана Пралице), 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Синиша Максимовић (заменик члана Одбора Ђорђа Чабаркапе) и Драган Јовановић (заменик члана Одбора Младена Грујића).</w:t>
      </w:r>
    </w:p>
    <w:p w:rsidR="00747A6B" w:rsidRDefault="00747A6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Драгомир Карић, Александар Јовичић, Ђорђе Чабаркапа, Новица Тончев, Иван Карић и Младен Грујић.</w:t>
      </w:r>
    </w:p>
    <w:p w:rsidR="00F855E1" w:rsidRDefault="00376AF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присуствовао народни посланик Владимир Орлић</w:t>
      </w:r>
      <w:r w:rsidR="009F27BF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није члан Одбора.</w:t>
      </w:r>
    </w:p>
    <w:p w:rsidR="00C36733" w:rsidRDefault="00C36733" w:rsidP="00C3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присуствовали: </w:t>
      </w:r>
      <w:r>
        <w:rPr>
          <w:rFonts w:ascii="Times New Roman" w:hAnsi="Times New Roman"/>
          <w:sz w:val="24"/>
          <w:szCs w:val="24"/>
          <w:lang w:val="sr-Cyrl-RS"/>
        </w:rPr>
        <w:t>Јанез Копач, директор Секретари</w:t>
      </w:r>
      <w:r w:rsidR="004C2A8F">
        <w:rPr>
          <w:rFonts w:ascii="Times New Roman" w:hAnsi="Times New Roman"/>
          <w:sz w:val="24"/>
          <w:szCs w:val="24"/>
          <w:lang w:val="sr-Cyrl-RS"/>
        </w:rPr>
        <w:t>јата Енергетске заједнице, Барбо</w:t>
      </w:r>
      <w:r>
        <w:rPr>
          <w:rFonts w:ascii="Times New Roman" w:hAnsi="Times New Roman"/>
          <w:sz w:val="24"/>
          <w:szCs w:val="24"/>
          <w:lang w:val="sr-Cyrl-RS"/>
        </w:rPr>
        <w:t>ра Јакшова, шеф Одсека Секретаријата Енергетске заједнице за односе с јавношћу, Мирјана Филиповић, државни секретар у Министарству руд</w:t>
      </w:r>
      <w:r w:rsidR="000B389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рства и енергетике, Љубо Маћић, председник Савета Агенције за енергетику Републике Србије и </w:t>
      </w:r>
      <w:r w:rsidR="00004920">
        <w:rPr>
          <w:rFonts w:ascii="Times New Roman" w:hAnsi="Times New Roman"/>
          <w:sz w:val="24"/>
          <w:szCs w:val="24"/>
          <w:lang w:val="sr-Cyrl-RS"/>
        </w:rPr>
        <w:t>Јелена Симовић, помоћник министра рударства и енергетике</w:t>
      </w:r>
      <w:r w:rsidR="006C7E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04920">
        <w:rPr>
          <w:rFonts w:ascii="Times New Roman" w:hAnsi="Times New Roman"/>
          <w:sz w:val="24"/>
          <w:szCs w:val="24"/>
          <w:lang w:val="sr-Cyrl-RS"/>
        </w:rPr>
        <w:t>- Сектор за европске интеграције, међународну сарадњу</w:t>
      </w:r>
      <w:r w:rsidR="00B57549">
        <w:rPr>
          <w:rFonts w:ascii="Times New Roman" w:hAnsi="Times New Roman"/>
          <w:sz w:val="24"/>
          <w:szCs w:val="24"/>
          <w:lang w:val="sr-Cyrl-RS"/>
        </w:rPr>
        <w:t xml:space="preserve"> и управљање пројектима.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65763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Презентација стања у европским интеграција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>ма Србије из области енергетике.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 према </w:t>
      </w:r>
      <w:r w:rsidR="00391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утврђеном 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дневном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усвојио записнике 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>26, 27</w:t>
      </w:r>
      <w:r w:rsidR="006C7EA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Презентација стања у европским интеграцијама Србије из области енергетике</w:t>
      </w:r>
    </w:p>
    <w:p w:rsidR="003017A6" w:rsidRDefault="003017A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E2F76" w:rsidRDefault="004E2F7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Јанез Копач, директор Секретаријата Енергетске заједнице (ЕнЗ), 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изразио је задовољство 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је у могућности да презентује стање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европским интеграцијама </w:t>
      </w:r>
      <w:r w:rsidR="0098149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Републике 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Србије из области енергетике и рад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за привреду, регионални развој, трговину, туризам и енергетику, који трећу годину за редом организује у Народној скупштини представљање резултата које је Република Србија остварила у области енергетике.</w:t>
      </w:r>
    </w:p>
    <w:p w:rsidR="00041681" w:rsidRDefault="00041681" w:rsidP="00DB4D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Енергетска заједница је међународна организација која је основана пре десет година, првенствено за припрему енергетског сектора држава чланица које ће пре или касније постати члан</w:t>
      </w:r>
      <w:r w:rsidR="00C96498">
        <w:rPr>
          <w:rFonts w:ascii="Times New Roman" w:eastAsia="Times New Roman" w:hAnsi="Times New Roman" w:cs="Times New Roman"/>
          <w:sz w:val="24"/>
          <w:szCs w:val="24"/>
          <w:lang w:val="sr-Cyrl-RS"/>
        </w:rPr>
        <w:t>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уније.</w:t>
      </w:r>
      <w:r w:rsidR="00EF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C8D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CD1C8D">
        <w:rPr>
          <w:rFonts w:ascii="Times New Roman" w:hAnsi="Times New Roman" w:cs="Times New Roman"/>
          <w:sz w:val="24"/>
          <w:szCs w:val="24"/>
          <w:lang w:val="sr-Cyrl-RS"/>
        </w:rPr>
        <w:t xml:space="preserve"> чини</w:t>
      </w:r>
      <w:r w:rsidR="00CD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>
        <w:rPr>
          <w:rFonts w:ascii="Times New Roman" w:hAnsi="Times New Roman" w:cs="Times New Roman"/>
          <w:sz w:val="24"/>
          <w:szCs w:val="24"/>
        </w:rPr>
        <w:t>деве</w:t>
      </w:r>
      <w:proofErr w:type="spellEnd"/>
      <w:r w:rsidR="00CD1C8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D1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потписница Уговора о оснивању </w:t>
      </w:r>
      <w:r w:rsidR="00CD1C8D">
        <w:rPr>
          <w:rFonts w:ascii="Times New Roman" w:hAnsi="Times New Roman" w:cs="Times New Roman"/>
          <w:sz w:val="24"/>
          <w:szCs w:val="24"/>
          <w:lang w:val="sr-Cyrl-CS"/>
        </w:rPr>
        <w:t>ЕнЗ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потписница Уговора </w:t>
      </w:r>
      <w:proofErr w:type="spellStart"/>
      <w:r w:rsidR="00CD1C8D" w:rsidRPr="005E471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Србија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Босна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Украјина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Молдавија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Албанија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Македонија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Привремена мисија Уједињених нација на Косову, у складу са Резолуцијом 1244 Савета безбедности Уједињених нација и </w:t>
      </w:r>
      <w:r w:rsidR="006543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Црна Гора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Грузија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ускоро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постаје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пуноправна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чланица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Јерменија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Норвешка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Турска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>посматрачи</w:t>
      </w:r>
      <w:proofErr w:type="spellEnd"/>
      <w:r w:rsidR="00CD1C8D" w:rsidRPr="005E4714">
        <w:rPr>
          <w:rFonts w:ascii="Times New Roman" w:hAnsi="Times New Roman" w:cs="Times New Roman"/>
          <w:sz w:val="24"/>
          <w:szCs w:val="24"/>
        </w:rPr>
        <w:t>.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>Карактер организације је п</w:t>
      </w:r>
      <w:r w:rsidR="0098651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омењен 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придруживањем 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>Бугарске, Румуније и Хрватске Европској унији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са друге стране ЕнЗ су 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>приступ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>иле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Молдавиј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698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Украј</w:t>
      </w:r>
      <w:r w:rsidR="00AB698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Мотив за поштовање обавеза на основу </w:t>
      </w:r>
      <w:r w:rsidR="00EF06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>говора о оснивању Енергетске заједнице је амбиција уласка у Европску унију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>је најбоља у испуњавању тих обавеза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36FB" w:rsidRDefault="003D317B" w:rsidP="00DB4D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Главни циљеви су привлачење инвестиција у производњи електричне енергије, успостављање интегрисаног тржишта енергетике, јачање сигурности снабдевања и унапређења животне средине у погледу енергетског снабдевања у региону и јачање конкуренције.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Идеја је била да Европска унија отвори границе за тржиште електричне енергије и гаса и на тај начин земље потписнице Уговора добију правни оквир и правну сигурност за инвеститоре. 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>Проблем представља Босна и Херцеговина, у последње време Македонија, док се стање у Албанији побољшало, након дужег периода.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ЕнЗ се придржава правних оквира који представљају </w:t>
      </w:r>
      <w:r w:rsidR="009B128A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и 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директиве 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(Трећи енергетски пакет) 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са по</w:t>
      </w:r>
      <w:r w:rsidR="00FC202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ручја гаса 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(две уредбе и три директиве) 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и електричне енергије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(три уредбе и две директиве), уредбе и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директиве које обухватају животну средину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(три директиве)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, обновљиве изворе енергије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(једна директива)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, енергетска ефикасност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(пет уредби и седам директива)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, стат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>истику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(једна уредба и једна директива)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>, нафту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(једна директива)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и одредбе Уговора који се односе на 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>конкуренцију, антимонопол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>ску политику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и државну помо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ћ. 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Рокови за испуњавање правних оквира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 су испоштовани или пренети, 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>у зависности од земље до земље.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3376D" w:rsidRDefault="004B36FB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ЕнЗ је и подношење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>звештаја о имплементацији, који ће бити представљен на Министарском са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станку </w:t>
      </w:r>
      <w:r w:rsidR="00851916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Енергетске заједнице 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>16. октобра 2015. године у Тирани. Албанија је ове године председавајућа по абецедном реду.</w:t>
      </w:r>
      <w:r w:rsidR="00FC2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Србија је прва Уговорна страна ЕнЗ, која је пренела Трећи енергетски пакет у своје национално законодавство у предвиђеном року. </w:t>
      </w:r>
    </w:p>
    <w:p w:rsidR="00D6384A" w:rsidRDefault="0053376D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Закључци Извештаја о имплементацији за </w:t>
      </w:r>
      <w:r w:rsidR="00872782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ектор електричне енергије подразумевају да с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>ви купци електричне енергије имају право да слободно бирају свог снабдевача од 1. јануара 2015. године, укључујући домаћинства и мале купце. Србија би морала, као и друге земље да организује тржиште електричне енергије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основана је 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омпанија </w:t>
      </w:r>
      <w:r w:rsidR="00074BD6" w:rsidRPr="00EB75F2">
        <w:rPr>
          <w:rFonts w:ascii="Times New Roman" w:hAnsi="Times New Roman" w:cs="Times New Roman"/>
          <w:sz w:val="24"/>
          <w:szCs w:val="24"/>
          <w:lang w:val="sr-Latn-RS"/>
        </w:rPr>
        <w:t>SEEPEX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као национална </w:t>
      </w:r>
      <w:r w:rsidR="00074BD6" w:rsidRPr="004D2E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берза електричне енергије</w:t>
      </w:r>
      <w:r w:rsidR="00074BD6" w:rsidRPr="004D2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у власништву ЈП ЕМС и </w:t>
      </w:r>
      <w:r w:rsidR="004D2E34">
        <w:rPr>
          <w:rFonts w:ascii="Times New Roman" w:hAnsi="Times New Roman" w:cs="Times New Roman"/>
          <w:sz w:val="24"/>
          <w:szCs w:val="24"/>
          <w:lang w:val="sr-Cyrl-RS"/>
        </w:rPr>
        <w:t>ЕПЕКС СПОТ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>и планирано је да прве трансакције на берзи електричне енергије буду реализоване у новембру 2015. године.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У Србији су регулисане цене за индустријска предузећа и домаћинства. Оне су ниске и не покривају трошкове производње, а то на дужи рок није одрживо. 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Регулација цена </w:t>
      </w:r>
      <w:r w:rsidR="00F141A0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електричне енергије 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>је могућа по трећем енергетском пакету и даље</w:t>
      </w:r>
      <w:r w:rsidR="00D97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али она мора да одражава трошкове производње. 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>Балансно тржиште електричне енергије које води ЈП ЕМС је у потпуности функцион</w:t>
      </w:r>
      <w:r w:rsidR="005A6298">
        <w:rPr>
          <w:rFonts w:ascii="Times New Roman" w:hAnsi="Times New Roman" w:cs="Times New Roman"/>
          <w:sz w:val="24"/>
          <w:szCs w:val="24"/>
          <w:lang w:val="sr-Cyrl-RS"/>
        </w:rPr>
        <w:t>ално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>, али проблем је што Србија још увек не учествује у регионалној платформи за координисану алокацију прекограничних капацитета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>, као и непримењивање Споразума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оператера преносног система </w:t>
      </w:r>
      <w:r w:rsidR="00EA66EC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ЈП ЕМС и </w:t>
      </w:r>
      <w:r w:rsidR="00002957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</w:t>
      </w:r>
      <w:r w:rsidR="00705E07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СТТ</w:t>
      </w:r>
      <w:r w:rsidR="00002957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подручју електричне енергије п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риоритети Србије за следећу годину су, пре свега, доношење подзаконских аката у роковима предвиђеним Законом о енергетици, доношење Правилника о лиценци и </w:t>
      </w:r>
      <w:r w:rsidR="005936DD">
        <w:rPr>
          <w:rFonts w:ascii="Times New Roman" w:hAnsi="Times New Roman" w:cs="Times New Roman"/>
          <w:sz w:val="24"/>
          <w:szCs w:val="24"/>
          <w:lang w:val="sr-Cyrl-RS"/>
        </w:rPr>
        <w:t>сертификацији и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раздвајање и сертификац</w:t>
      </w:r>
      <w:r w:rsidR="00B773C2">
        <w:rPr>
          <w:rFonts w:ascii="Times New Roman" w:hAnsi="Times New Roman" w:cs="Times New Roman"/>
          <w:sz w:val="24"/>
          <w:szCs w:val="24"/>
          <w:lang w:val="sr-Cyrl-RS"/>
        </w:rPr>
        <w:t>ија оператора преносног система.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Електропривреда Србије (ЕПС) мора да обезбеди функционално раздвајање, дон</w:t>
      </w:r>
      <w:r w:rsidR="00741ECF">
        <w:rPr>
          <w:rFonts w:ascii="Times New Roman" w:hAnsi="Times New Roman" w:cs="Times New Roman"/>
          <w:sz w:val="24"/>
          <w:szCs w:val="24"/>
          <w:lang w:val="sr-Cyrl-RS"/>
        </w:rPr>
        <w:t>есе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усклађености за обезбеђивање недискриминаторног понашања и имен</w:t>
      </w:r>
      <w:r w:rsidR="00F94BC4">
        <w:rPr>
          <w:rFonts w:ascii="Times New Roman" w:hAnsi="Times New Roman" w:cs="Times New Roman"/>
          <w:sz w:val="24"/>
          <w:szCs w:val="24"/>
          <w:lang w:val="sr-Cyrl-RS"/>
        </w:rPr>
        <w:t>уј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>е одговорно лиц</w:t>
      </w:r>
      <w:r w:rsidR="00F94BC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 xml:space="preserve"> за праћење усклађености.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Електромреж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(ЕМС) мора да приступи регионалној платформи за координисану алокацију прекограничних капацитета и Компанија </w:t>
      </w:r>
      <w:r w:rsidR="00002957">
        <w:rPr>
          <w:rFonts w:ascii="Times New Roman" w:hAnsi="Times New Roman" w:cs="Times New Roman"/>
          <w:sz w:val="24"/>
          <w:szCs w:val="24"/>
          <w:lang w:val="sr-Latn-RS"/>
        </w:rPr>
        <w:t>Southeastern European Power Exchanges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02957">
        <w:rPr>
          <w:rFonts w:ascii="Times New Roman" w:hAnsi="Times New Roman" w:cs="Times New Roman"/>
          <w:sz w:val="24"/>
          <w:szCs w:val="24"/>
          <w:lang w:val="sr-Latn-RS"/>
        </w:rPr>
        <w:t>SEEPEX)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почне са радом.</w:t>
      </w:r>
    </w:p>
    <w:p w:rsidR="00605885" w:rsidRDefault="00D6384A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Извештаја о имплементацији гаса је да је Србија прва </w:t>
      </w:r>
      <w:r w:rsidR="00AC264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>говорна страна ЕнЗ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пренела Трећи енергетски пакет у области гаса у своје национално законодавство и једина је то учинила у року. Основана је </w:t>
      </w:r>
      <w:r w:rsidR="007D59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омпанија за транспорт гаса издвојена из ЈП 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>Србијагас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је затворен проблем кршења Уговора о ЕнЗ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. 28 дистрибутера гаса, укључујући и ЈП 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>Србијагас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, усвојило је дистрибутивна мрежна правила и тако омогућило отварање тржишта и на малопродајном нивоу. Гасни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сектор у Србији има пуно отворених питања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које треба решити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а који се односе на нове 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интерконекциј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>е, настављање процеса гасификације, осн</w:t>
      </w:r>
      <w:r w:rsidR="003A052A">
        <w:rPr>
          <w:rFonts w:ascii="Times New Roman" w:hAnsi="Times New Roman" w:cs="Times New Roman"/>
          <w:sz w:val="24"/>
          <w:szCs w:val="24"/>
          <w:lang w:val="sr-Cyrl-RS"/>
        </w:rPr>
        <w:t>ивање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ликвидно</w:t>
      </w:r>
      <w:r w:rsidR="003A052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тржишт</w:t>
      </w:r>
      <w:r w:rsidR="003A05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гаса и </w:t>
      </w:r>
      <w:r w:rsidR="009709C1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>интегриса</w:t>
      </w:r>
      <w:r w:rsidR="009709C1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са суседним државама и диверсификова</w:t>
      </w:r>
      <w:r w:rsidR="00E64F31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извор</w:t>
      </w:r>
      <w:r w:rsidR="00E64F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снабдевања гасом.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>Приоритети за следећу годину на подручју гаса односе се на доношење свих подзаконских аката на основу Закона о енергетици, реструктурир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>ање ЈП Србијагас и сертификацију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Агенције за енергетику </w:t>
      </w:r>
      <w:r w:rsidR="00E7604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>Србије (АЕРС)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о правилно извршеном одвајању 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>од мајке компаније, повезивање у Европски гасни систем и тржиште гасом, доношење модерних тржишних и мрежних правила и јачање сигурности снабдевања.</w:t>
      </w:r>
    </w:p>
    <w:p w:rsidR="00965122" w:rsidRDefault="00965122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подручју нафте Србија је пренела </w:t>
      </w:r>
      <w:r w:rsidR="00845032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ирективу </w:t>
      </w:r>
      <w:r w:rsidR="00DC19E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2009/119/ЕС</w:t>
      </w:r>
      <w:r w:rsidR="00DC19E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обавези минималне резерве сирове нафте и нафт</w:t>
      </w:r>
      <w:r w:rsidR="008F60C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 деривата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>. Скоро сви основни предуслови за успостављање резерви нафте постоје, а то су Закон о енергетици, Закон о ро</w:t>
      </w:r>
      <w:r w:rsidR="000238D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>ним резервама и четири подзаконска акта, донета од стране Владе Републике Србије током 2014. и 2015. године.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6DCB" w:rsidRDefault="00C86DCB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Усвајањем Закона о енергетици и Трећег енергетског пакета, Ср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 је била обавезна да предвиди потпуно независног регулатора. Иако предвиђена законом, финансијска и организациона независност Агенције за енергетику Републике Србије (АЕРС) није обезбеђена у пракси. Мора бити омогућена аутономија у успостави унутрашње организације, укључујући запошљавање и зараде.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Зараде запослених тре</w:t>
      </w:r>
      <w:r w:rsidR="00A94D7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а да буду упоредиве са нивоима зарада у секторима који се регулишу, како би се избегло одливање запослених. Додатне обавезе Агенције за енергетику Републике Србије, проистекле из примене Трећег </w:t>
      </w:r>
      <w:r w:rsidR="00C84B39">
        <w:rPr>
          <w:rFonts w:ascii="Times New Roman" w:hAnsi="Times New Roman" w:cs="Times New Roman"/>
          <w:sz w:val="24"/>
          <w:szCs w:val="24"/>
          <w:lang w:val="sr-Cyrl-RS"/>
        </w:rPr>
        <w:t>пакета директива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захтевају повећање броја запослених.</w:t>
      </w:r>
    </w:p>
    <w:p w:rsidR="00C82A68" w:rsidRDefault="00AC325D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Као чланица Енергетске заједнице, Србија има обавезу да поштује </w:t>
      </w:r>
      <w:r w:rsidR="00845032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ирективу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2009/28/ЕС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промоцији коришћења енергије из обновљивих извора. Инвестициони оквир је и даље неповољан и није на правом путу да испуни обавезујући циљ - 27% енергије из обновљивих извора енергије у 2020. години.</w:t>
      </w:r>
      <w:r w:rsidR="004843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>Неопходно је усвајање одређених подзаконских аката, јер транспозиција директиве о обновљивим изворима енергије није постигнута усвајањем Закона о енергетици.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откупу електричне енергије </w:t>
      </w:r>
      <w:r w:rsidR="00726A4C">
        <w:rPr>
          <w:rFonts w:ascii="Times New Roman" w:hAnsi="Times New Roman" w:cs="Times New Roman"/>
          <w:sz w:val="24"/>
          <w:szCs w:val="24"/>
          <w:lang w:val="sr-Latn-RS"/>
        </w:rPr>
        <w:t>(Power Purchase Agreement)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буде креиран тако да омогући </w:t>
      </w:r>
      <w:r w:rsidR="00E91879">
        <w:rPr>
          <w:rFonts w:ascii="Times New Roman" w:hAnsi="Times New Roman" w:cs="Times New Roman"/>
          <w:sz w:val="24"/>
          <w:szCs w:val="24"/>
          <w:lang w:val="sr-Cyrl-RS"/>
        </w:rPr>
        <w:t>приступ финансирању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2598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пројектима 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>из области обновљивих извора енергије (ОИЕ)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>. Приоритет је усвајање критеријума одрживости и шеме за сертификацију за биогорива, који нису укључени у Закон о енергетици.</w:t>
      </w:r>
    </w:p>
    <w:p w:rsidR="00277AB6" w:rsidRPr="00D94D6F" w:rsidRDefault="00C82A68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подручју енергетске ефикасности, Србија је у обавези да поштује Директиву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2006/32/ЕК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енергетској ефикасности код крајњих корисника и енергетским услугама, Директиву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2010/31/ЕУ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енергетским перформансама зграда 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Директиву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2010/30/ЕУ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означавању </w:t>
      </w:r>
      <w:r w:rsidR="00AE5C3D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производа који користе енергију. 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Приоритети за Србију подразумевају финализацију и усвајање подзаконских аката на основу Закона о ефикасном коришћењу енергије, јачање институција на државном и локалном нивоу за имплементацију 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>политике енергетске ефикасности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и јачање буџетског фонда за енергетску ефикасност и других механизама </w:t>
      </w:r>
      <w:r w:rsidR="00D94D6F" w:rsidRPr="00D94D6F">
        <w:rPr>
          <w:rFonts w:ascii="Times New Roman" w:hAnsi="Times New Roman" w:cs="Times New Roman"/>
          <w:sz w:val="24"/>
          <w:szCs w:val="24"/>
          <w:lang w:val="sr-Cyrl-RS"/>
        </w:rPr>
        <w:t>финансирања.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>кидање Агенције за енергетску</w:t>
      </w:r>
      <w:r w:rsidR="00FE4190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ефикасност 2012. године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супротно 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>препорукама Секретаријата Енергетске заједнице</w:t>
      </w:r>
      <w:r w:rsidR="00950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Део извештаја који се тиче животне средине подразумева Директиву о процени утицаја одређених јавних и приватних пројеката на животну средину, која је у великој мери пренета у законски оквир, а напори треба да буду усмерени ка ефективној примени, посебно обезбеђујући укључивање јавности. 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>Директива о садржају сумпора у одређеним течним горивима је делимично пренета, углавном због недостатака у производном процесу Рафинерије Панчево, за шта је покренут прекршајни поступак против Републике Србије. Проблематична је и примена Директиве о ограничењу емисија одређених загађивача у ваздух из великих ложишта, пошто захтева реконструкцију термоелектрана на угаљ, а рок за имплементацију је крај 2017. године.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Одлука Министарског 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>авета Енергетске заједнице 2013. године о примени Директиве о емисијама из индустрије пооштрава одредбе Директиве о ограничавању емисија одређених загађивача у ваздух из великих ложишта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за нова постројења</w:t>
      </w:r>
      <w:r w:rsidR="006B27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27A2" w:rsidRPr="001B6231" w:rsidRDefault="006B27A2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Енергетска заједница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, која се показала као веома ефикасан инструмент,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 две године расп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равља о потенцијалним реформама.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Јержи Бузек, некадашњи председник Европског парламента 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>је предводио групу која је расправљала о побољшањима</w:t>
      </w:r>
      <w:r w:rsidR="00D040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Мишљења је да ће на Министарском савету Енергетске заједнице бити усвојен предлог за оснивање 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арламентарног пленума Енергетске заједнице, који 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би на организован начин укључио по два представника одбора надлежних за енергетику.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Идеја је и увођење нових процедура за решавање спорова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2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>већа улога цивилног друштва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 xml:space="preserve"> и нова овлашћења про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истекла из „Берлинског процеса“.</w:t>
      </w:r>
    </w:p>
    <w:p w:rsidR="00492737" w:rsidRDefault="0048431E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>У дискусији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к Владимир Маринковић се захвалио представницима Енергетске заједнице на подршци и 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>постав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>ио следећа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питања:</w:t>
      </w:r>
    </w:p>
    <w:p w:rsidR="00492737" w:rsidRPr="00943BDE" w:rsidRDefault="00943BDE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 зашто се не остварује предвиђена динамика повећања учешћа енергије из обновљивих извора у укупној потрошњи, потребна да би до 2020. године могла да буде испуњена обавеза да 27% од укупне потрошње буде произведено из обновљивих извора;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када ће бити усвојени 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>правилници и модел уговора о откупу електричне енергије (ППА)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>, неопходни за спровођење Закона о енергетици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C1B02">
        <w:rPr>
          <w:rFonts w:ascii="Times New Roman" w:hAnsi="Times New Roman" w:cs="Times New Roman"/>
          <w:sz w:val="24"/>
          <w:szCs w:val="24"/>
          <w:lang w:val="sr-Cyrl-RS"/>
        </w:rPr>
        <w:t xml:space="preserve">колика је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искоришћеност капацитета енергиј</w:t>
      </w:r>
      <w:r w:rsidR="00FC1B0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ветра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и да ли има неких помака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15D57">
        <w:rPr>
          <w:rFonts w:ascii="Times New Roman" w:hAnsi="Times New Roman" w:cs="Times New Roman"/>
          <w:sz w:val="24"/>
          <w:szCs w:val="24"/>
          <w:lang w:val="sr-Cyrl-RS"/>
        </w:rPr>
        <w:t xml:space="preserve">какве су могућности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снабдевањ</w:t>
      </w:r>
      <w:r w:rsidR="00515D5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гасом после 2019. године;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стратешке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5F2B2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изградње гасовода када је у питању коне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>кција са Хрватском и Румунијом.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tab/>
        <w:t>У одговору на постављена питања, Јанез Копач</w:t>
      </w:r>
      <w:r w:rsidR="002D2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7DB" w:rsidRP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Секретаријата Енергетске заједнице (ЕнЗ)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што се тиче гаса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 истиче постојећи транзитни уговор између Гаспрома и Украјинског оператера преносног система. После тога биће потписан нови уговор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јер Русија не може транспортовати гас ниједним другим путем, </w:t>
      </w:r>
      <w:r w:rsidR="00911350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мора преко Украјине. </w:t>
      </w:r>
      <w:r w:rsidR="00911350">
        <w:rPr>
          <w:rFonts w:ascii="Times New Roman" w:hAnsi="Times New Roman" w:cs="Times New Roman"/>
          <w:sz w:val="24"/>
          <w:szCs w:val="24"/>
          <w:lang w:val="sr-Cyrl-RS"/>
        </w:rPr>
        <w:t>Русија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би желела јужни или турски ток, али то је до 2019. године немогуће </w:t>
      </w:r>
      <w:r w:rsidR="00911350">
        <w:rPr>
          <w:rFonts w:ascii="Times New Roman" w:hAnsi="Times New Roman" w:cs="Times New Roman"/>
          <w:sz w:val="24"/>
          <w:szCs w:val="24"/>
          <w:lang w:val="sr-Cyrl-RS"/>
        </w:rPr>
        <w:t xml:space="preserve">физички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направити. Поред тога, углавном сви дугорочни уговори предвиђају тачку преузимања гаса на Украјинској граници. Русија би теоретски могла имати јужни ток, али још увек би морала испоручива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ти гас по постојећим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дугорочним уговорима преко Украјине. Европска унија и друге земље желе што већу диверсификацију путева. Због тога</w:t>
      </w:r>
      <w:r w:rsidR="001436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вропска унија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стимулише и субвенционише изградњу нових путева, 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као што је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терминал на Крку у Хрватској. Углавном сви теже 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малим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повезивањ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има и за то се могу добити средства из Европске уније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Највећа гаранција за нормално снабдевање је да постоји што више малих интерконекција и да је тржиште слободно, јер ако је тржиште слободно и ако има нестанка гаса, он увек дође од негде, можда мало скупљи у том моменту, али га увек има. 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tab/>
        <w:t>Мирјана Филиповић, државни секретар у Министарству руд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рства и енергетике је истакла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да ће модел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говор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о откупу енергије би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сајту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рударства и енергетике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и пуштен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у неку форму јавне расправе. У изради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говора о откупу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било је доста притисака да се унесу неке ствари које нису прихваћене.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чекује да се модел уговора усвоји и донесе у предвиђеном законском оквиру.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агласила је да је интерконекција са Бугарском пројекат који траје 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>неколико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година. </w:t>
      </w:r>
      <w:r w:rsidR="000D046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ројекат интерконекције са Бугарском је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неисплатив по комерцијалним критеријумима. </w:t>
      </w:r>
      <w:r w:rsidR="00AD11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нсистира </w:t>
      </w:r>
      <w:r w:rsidR="00AD111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да је то пројекат регионалног карактера и да је потребно да се добије више средстава из донација и европских фондова. Траса кроз Бугарску</w:t>
      </w:r>
      <w:r w:rsidR="000E6EC4">
        <w:rPr>
          <w:rFonts w:ascii="Times New Roman" w:hAnsi="Times New Roman" w:cs="Times New Roman"/>
          <w:sz w:val="24"/>
          <w:szCs w:val="24"/>
          <w:lang w:val="sr-Cyrl-RS"/>
        </w:rPr>
        <w:t xml:space="preserve"> је скоро цела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покривена донаторским делом. Носилац пројекта са комерцијалне стране је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„Србијагас“, а Влада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има споразум са ММФ-ом. 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апочети су састанци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у вези интерконекције са Румунијом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>ЈП „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Србијагас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интензивно сарађује са Хрватском.</w:t>
      </w:r>
    </w:p>
    <w:p w:rsidR="00671B95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Александра Томић, п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редседни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обавестила је присутне да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 xml:space="preserve"> ће се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10 часова 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>одржати ј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авна дебата о 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редлогу стратегије развоја енергетике Републике Србије до 2025. године са пројекцијом до 2030.</w:t>
      </w:r>
      <w:r w:rsidR="0045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године. Јавна дебата почеће излагањима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Јанеза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Копача, 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директора Секретаријата Енергетске заједнице (ЕнЗ),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Мирјане Филиповић, 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државног секретара у Министарству </w:t>
      </w:r>
      <w:r w:rsidR="0026472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ударства и енергетике,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Бранка Ковачевића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>декан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Електротехничког факултета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и Соње Лихт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Београдског фонда за политичку изузетност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. После тога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поделиће се тематски у пет сала. Рад ће бити у групама. 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>Известила је чланове Одбора о темама које ће разматрати радне групе, модераторима и известиоцима. Циљ дебате су одређене препоруке које би послужиле</w:t>
      </w:r>
      <w:r w:rsidR="00407E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поред осталог, да се у сарадњи са Министарством рударства и енергетике евентуално поправе нека решења предложена у </w:t>
      </w:r>
      <w:r w:rsidR="008A140C">
        <w:rPr>
          <w:rFonts w:ascii="Times New Roman" w:hAnsi="Times New Roman" w:cs="Times New Roman"/>
          <w:sz w:val="24"/>
          <w:szCs w:val="24"/>
          <w:lang w:val="sr-Cyrl-RS"/>
        </w:rPr>
        <w:t>Стратегији.</w:t>
      </w:r>
    </w:p>
    <w:p w:rsidR="006F2616" w:rsidRPr="00776237" w:rsidRDefault="006F2616" w:rsidP="00176B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733" w:rsidRDefault="00221DB7" w:rsidP="00D031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Александра Томић,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Маринковић, 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Јанез Копач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Мирјана Филиповић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420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0314D" w:rsidRPr="00D0314D" w:rsidRDefault="00D0314D" w:rsidP="00D031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36733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230BF0" w:rsidRP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941D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записника чини обрађени тонски снимак седнице Одбора. 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211F" w:rsidRDefault="00BA211F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7D7C" w:rsidRDefault="003C7D7C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C36733" w:rsidTr="00C36733"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Pr="00B05EC1" w:rsidRDefault="0010124C">
      <w:pPr>
        <w:rPr>
          <w:lang w:val="sr-Cyrl-RS"/>
        </w:rPr>
      </w:pPr>
    </w:p>
    <w:sectPr w:rsidR="0010124C" w:rsidRPr="00B05EC1" w:rsidSect="00D5147E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8D" w:rsidRDefault="00464D8D" w:rsidP="00455BB6">
      <w:pPr>
        <w:spacing w:after="0" w:line="240" w:lineRule="auto"/>
      </w:pPr>
      <w:r>
        <w:separator/>
      </w:r>
    </w:p>
  </w:endnote>
  <w:endnote w:type="continuationSeparator" w:id="0">
    <w:p w:rsidR="00464D8D" w:rsidRDefault="00464D8D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8D" w:rsidRDefault="00464D8D" w:rsidP="00455BB6">
      <w:pPr>
        <w:spacing w:after="0" w:line="240" w:lineRule="auto"/>
      </w:pPr>
      <w:r>
        <w:separator/>
      </w:r>
    </w:p>
  </w:footnote>
  <w:footnote w:type="continuationSeparator" w:id="0">
    <w:p w:rsidR="00464D8D" w:rsidRDefault="00464D8D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A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957"/>
    <w:rsid w:val="00004920"/>
    <w:rsid w:val="000125EC"/>
    <w:rsid w:val="00014603"/>
    <w:rsid w:val="00016843"/>
    <w:rsid w:val="00016F22"/>
    <w:rsid w:val="00020CDD"/>
    <w:rsid w:val="000238DC"/>
    <w:rsid w:val="00027440"/>
    <w:rsid w:val="00041681"/>
    <w:rsid w:val="000650A2"/>
    <w:rsid w:val="00070209"/>
    <w:rsid w:val="00074BD6"/>
    <w:rsid w:val="00087F92"/>
    <w:rsid w:val="00096A8E"/>
    <w:rsid w:val="000B3894"/>
    <w:rsid w:val="000C0D0D"/>
    <w:rsid w:val="000C571B"/>
    <w:rsid w:val="000C7316"/>
    <w:rsid w:val="000C7911"/>
    <w:rsid w:val="000D046E"/>
    <w:rsid w:val="000E6EC4"/>
    <w:rsid w:val="0010124C"/>
    <w:rsid w:val="00142008"/>
    <w:rsid w:val="001436D6"/>
    <w:rsid w:val="001504B7"/>
    <w:rsid w:val="00160157"/>
    <w:rsid w:val="00176BD0"/>
    <w:rsid w:val="001779FB"/>
    <w:rsid w:val="00195AE9"/>
    <w:rsid w:val="001A1521"/>
    <w:rsid w:val="001A367A"/>
    <w:rsid w:val="001A51D2"/>
    <w:rsid w:val="001B4749"/>
    <w:rsid w:val="001B502B"/>
    <w:rsid w:val="001B6231"/>
    <w:rsid w:val="001D58C5"/>
    <w:rsid w:val="001D591A"/>
    <w:rsid w:val="001F3400"/>
    <w:rsid w:val="00215F6A"/>
    <w:rsid w:val="00217A97"/>
    <w:rsid w:val="00221DB7"/>
    <w:rsid w:val="00230BF0"/>
    <w:rsid w:val="00232D28"/>
    <w:rsid w:val="00235808"/>
    <w:rsid w:val="00235CF6"/>
    <w:rsid w:val="00261094"/>
    <w:rsid w:val="0026472A"/>
    <w:rsid w:val="002653C6"/>
    <w:rsid w:val="0026601F"/>
    <w:rsid w:val="00273274"/>
    <w:rsid w:val="00277AB6"/>
    <w:rsid w:val="002805E1"/>
    <w:rsid w:val="002974CE"/>
    <w:rsid w:val="002B3157"/>
    <w:rsid w:val="002B6345"/>
    <w:rsid w:val="002C33C1"/>
    <w:rsid w:val="002D27DB"/>
    <w:rsid w:val="002E1F50"/>
    <w:rsid w:val="002E23F2"/>
    <w:rsid w:val="002E60AF"/>
    <w:rsid w:val="002E77C8"/>
    <w:rsid w:val="002F2777"/>
    <w:rsid w:val="003017A6"/>
    <w:rsid w:val="00304E32"/>
    <w:rsid w:val="0031003A"/>
    <w:rsid w:val="00316A50"/>
    <w:rsid w:val="0031720A"/>
    <w:rsid w:val="003229C6"/>
    <w:rsid w:val="0033384A"/>
    <w:rsid w:val="003648BC"/>
    <w:rsid w:val="00366D48"/>
    <w:rsid w:val="00367DD6"/>
    <w:rsid w:val="00376AFB"/>
    <w:rsid w:val="00387421"/>
    <w:rsid w:val="00390CEB"/>
    <w:rsid w:val="003910C2"/>
    <w:rsid w:val="00395139"/>
    <w:rsid w:val="00396A94"/>
    <w:rsid w:val="003A052A"/>
    <w:rsid w:val="003A3C1C"/>
    <w:rsid w:val="003C71E6"/>
    <w:rsid w:val="003C7D7C"/>
    <w:rsid w:val="003D317B"/>
    <w:rsid w:val="003D7F7D"/>
    <w:rsid w:val="003F1277"/>
    <w:rsid w:val="00407E8D"/>
    <w:rsid w:val="004125EE"/>
    <w:rsid w:val="004439F6"/>
    <w:rsid w:val="004514DB"/>
    <w:rsid w:val="00455BB6"/>
    <w:rsid w:val="00456400"/>
    <w:rsid w:val="004577BA"/>
    <w:rsid w:val="0046215F"/>
    <w:rsid w:val="00464D8D"/>
    <w:rsid w:val="00472334"/>
    <w:rsid w:val="004740FE"/>
    <w:rsid w:val="004770B7"/>
    <w:rsid w:val="0048431E"/>
    <w:rsid w:val="004866FF"/>
    <w:rsid w:val="00490CA0"/>
    <w:rsid w:val="00492737"/>
    <w:rsid w:val="004941D9"/>
    <w:rsid w:val="004A556E"/>
    <w:rsid w:val="004A6255"/>
    <w:rsid w:val="004B36FB"/>
    <w:rsid w:val="004B412D"/>
    <w:rsid w:val="004C2A8F"/>
    <w:rsid w:val="004D16D6"/>
    <w:rsid w:val="004D2E34"/>
    <w:rsid w:val="004E2F76"/>
    <w:rsid w:val="004F6F52"/>
    <w:rsid w:val="00515D57"/>
    <w:rsid w:val="00531510"/>
    <w:rsid w:val="00531E0B"/>
    <w:rsid w:val="00531E49"/>
    <w:rsid w:val="0053376D"/>
    <w:rsid w:val="00533900"/>
    <w:rsid w:val="00540C12"/>
    <w:rsid w:val="0054201D"/>
    <w:rsid w:val="00550E3B"/>
    <w:rsid w:val="0057307F"/>
    <w:rsid w:val="005936DD"/>
    <w:rsid w:val="005A6298"/>
    <w:rsid w:val="005B6286"/>
    <w:rsid w:val="005C3D98"/>
    <w:rsid w:val="005C420A"/>
    <w:rsid w:val="005D15CA"/>
    <w:rsid w:val="005E5AB7"/>
    <w:rsid w:val="005E742C"/>
    <w:rsid w:val="005F2B2F"/>
    <w:rsid w:val="005F32EF"/>
    <w:rsid w:val="005F70CE"/>
    <w:rsid w:val="00603902"/>
    <w:rsid w:val="00605885"/>
    <w:rsid w:val="006222A4"/>
    <w:rsid w:val="006359F6"/>
    <w:rsid w:val="00636EBD"/>
    <w:rsid w:val="006506E3"/>
    <w:rsid w:val="0065435E"/>
    <w:rsid w:val="00654C47"/>
    <w:rsid w:val="0065734F"/>
    <w:rsid w:val="0065747D"/>
    <w:rsid w:val="0065763C"/>
    <w:rsid w:val="00671B95"/>
    <w:rsid w:val="006731F1"/>
    <w:rsid w:val="006B2336"/>
    <w:rsid w:val="006B2482"/>
    <w:rsid w:val="006B27A2"/>
    <w:rsid w:val="006B2EC2"/>
    <w:rsid w:val="006C7EA6"/>
    <w:rsid w:val="006D0FF4"/>
    <w:rsid w:val="006E4233"/>
    <w:rsid w:val="006F2616"/>
    <w:rsid w:val="00705E07"/>
    <w:rsid w:val="00717DD4"/>
    <w:rsid w:val="00722B39"/>
    <w:rsid w:val="00726A4C"/>
    <w:rsid w:val="00740A19"/>
    <w:rsid w:val="00741ECF"/>
    <w:rsid w:val="00744046"/>
    <w:rsid w:val="00747A6B"/>
    <w:rsid w:val="007627AE"/>
    <w:rsid w:val="0076370F"/>
    <w:rsid w:val="007637F8"/>
    <w:rsid w:val="00770358"/>
    <w:rsid w:val="00773ACB"/>
    <w:rsid w:val="00776237"/>
    <w:rsid w:val="0077797E"/>
    <w:rsid w:val="00794598"/>
    <w:rsid w:val="00794FC8"/>
    <w:rsid w:val="007A7BCA"/>
    <w:rsid w:val="007D3F2B"/>
    <w:rsid w:val="007D5930"/>
    <w:rsid w:val="007E1F3A"/>
    <w:rsid w:val="008019CD"/>
    <w:rsid w:val="00801B61"/>
    <w:rsid w:val="00806DF2"/>
    <w:rsid w:val="0081022A"/>
    <w:rsid w:val="00814240"/>
    <w:rsid w:val="00815AEE"/>
    <w:rsid w:val="00824819"/>
    <w:rsid w:val="00832D25"/>
    <w:rsid w:val="0084095A"/>
    <w:rsid w:val="00843203"/>
    <w:rsid w:val="00844958"/>
    <w:rsid w:val="00845032"/>
    <w:rsid w:val="00850D00"/>
    <w:rsid w:val="00851916"/>
    <w:rsid w:val="00860BC4"/>
    <w:rsid w:val="00865559"/>
    <w:rsid w:val="00872782"/>
    <w:rsid w:val="0088467E"/>
    <w:rsid w:val="008A140C"/>
    <w:rsid w:val="008A2976"/>
    <w:rsid w:val="008A634C"/>
    <w:rsid w:val="008B3CA2"/>
    <w:rsid w:val="008C0E57"/>
    <w:rsid w:val="008D57ED"/>
    <w:rsid w:val="008E17CE"/>
    <w:rsid w:val="008F28DD"/>
    <w:rsid w:val="008F60CA"/>
    <w:rsid w:val="00910893"/>
    <w:rsid w:val="00911350"/>
    <w:rsid w:val="00937731"/>
    <w:rsid w:val="00943BDE"/>
    <w:rsid w:val="00950941"/>
    <w:rsid w:val="00951D59"/>
    <w:rsid w:val="00952F42"/>
    <w:rsid w:val="009549AF"/>
    <w:rsid w:val="009612F8"/>
    <w:rsid w:val="00965122"/>
    <w:rsid w:val="009709C1"/>
    <w:rsid w:val="00981498"/>
    <w:rsid w:val="0098651F"/>
    <w:rsid w:val="00986F2B"/>
    <w:rsid w:val="00991F5D"/>
    <w:rsid w:val="009A4544"/>
    <w:rsid w:val="009B128A"/>
    <w:rsid w:val="009B2B07"/>
    <w:rsid w:val="009E0DEE"/>
    <w:rsid w:val="009E77CE"/>
    <w:rsid w:val="009F00AB"/>
    <w:rsid w:val="009F27BF"/>
    <w:rsid w:val="00A05F2C"/>
    <w:rsid w:val="00A10A93"/>
    <w:rsid w:val="00A2745D"/>
    <w:rsid w:val="00A50AE7"/>
    <w:rsid w:val="00A530D8"/>
    <w:rsid w:val="00A659D1"/>
    <w:rsid w:val="00A7651E"/>
    <w:rsid w:val="00A8568F"/>
    <w:rsid w:val="00A94029"/>
    <w:rsid w:val="00A94D78"/>
    <w:rsid w:val="00AA0F7C"/>
    <w:rsid w:val="00AA5E93"/>
    <w:rsid w:val="00AB698D"/>
    <w:rsid w:val="00AC2648"/>
    <w:rsid w:val="00AC325D"/>
    <w:rsid w:val="00AC66EE"/>
    <w:rsid w:val="00AD1116"/>
    <w:rsid w:val="00AD71B1"/>
    <w:rsid w:val="00AE413D"/>
    <w:rsid w:val="00AE5C3D"/>
    <w:rsid w:val="00AE6CAB"/>
    <w:rsid w:val="00AF4D27"/>
    <w:rsid w:val="00B05EC1"/>
    <w:rsid w:val="00B11812"/>
    <w:rsid w:val="00B11881"/>
    <w:rsid w:val="00B1249A"/>
    <w:rsid w:val="00B50CA7"/>
    <w:rsid w:val="00B57549"/>
    <w:rsid w:val="00B64C23"/>
    <w:rsid w:val="00B71A55"/>
    <w:rsid w:val="00B773C2"/>
    <w:rsid w:val="00B82E7F"/>
    <w:rsid w:val="00B90059"/>
    <w:rsid w:val="00B96248"/>
    <w:rsid w:val="00BA211F"/>
    <w:rsid w:val="00BD327E"/>
    <w:rsid w:val="00BD4393"/>
    <w:rsid w:val="00BE03CF"/>
    <w:rsid w:val="00BE3C8F"/>
    <w:rsid w:val="00BF08D6"/>
    <w:rsid w:val="00C12DB9"/>
    <w:rsid w:val="00C17DBA"/>
    <w:rsid w:val="00C26ED7"/>
    <w:rsid w:val="00C36733"/>
    <w:rsid w:val="00C3733F"/>
    <w:rsid w:val="00C43E05"/>
    <w:rsid w:val="00C47F04"/>
    <w:rsid w:val="00C5427C"/>
    <w:rsid w:val="00C560B8"/>
    <w:rsid w:val="00C57B12"/>
    <w:rsid w:val="00C82A68"/>
    <w:rsid w:val="00C8358D"/>
    <w:rsid w:val="00C84B39"/>
    <w:rsid w:val="00C84F17"/>
    <w:rsid w:val="00C86DCB"/>
    <w:rsid w:val="00C92D01"/>
    <w:rsid w:val="00C951AD"/>
    <w:rsid w:val="00C96498"/>
    <w:rsid w:val="00CA696D"/>
    <w:rsid w:val="00CB5C36"/>
    <w:rsid w:val="00CC28D8"/>
    <w:rsid w:val="00CD0275"/>
    <w:rsid w:val="00CD1C8D"/>
    <w:rsid w:val="00CE15FE"/>
    <w:rsid w:val="00CE5A33"/>
    <w:rsid w:val="00CF0388"/>
    <w:rsid w:val="00CF68BC"/>
    <w:rsid w:val="00D0314D"/>
    <w:rsid w:val="00D04073"/>
    <w:rsid w:val="00D05F17"/>
    <w:rsid w:val="00D1238E"/>
    <w:rsid w:val="00D25C4A"/>
    <w:rsid w:val="00D3586E"/>
    <w:rsid w:val="00D45B8B"/>
    <w:rsid w:val="00D5147E"/>
    <w:rsid w:val="00D54726"/>
    <w:rsid w:val="00D6384A"/>
    <w:rsid w:val="00D750A3"/>
    <w:rsid w:val="00D8183D"/>
    <w:rsid w:val="00D846B1"/>
    <w:rsid w:val="00D862E6"/>
    <w:rsid w:val="00D91C37"/>
    <w:rsid w:val="00D94D6F"/>
    <w:rsid w:val="00D9703F"/>
    <w:rsid w:val="00DB4D02"/>
    <w:rsid w:val="00DC19E6"/>
    <w:rsid w:val="00DE50CB"/>
    <w:rsid w:val="00DF1B06"/>
    <w:rsid w:val="00E22392"/>
    <w:rsid w:val="00E37A82"/>
    <w:rsid w:val="00E41C25"/>
    <w:rsid w:val="00E64F31"/>
    <w:rsid w:val="00E66718"/>
    <w:rsid w:val="00E66732"/>
    <w:rsid w:val="00E7604A"/>
    <w:rsid w:val="00E84EA5"/>
    <w:rsid w:val="00E877C4"/>
    <w:rsid w:val="00E90F5B"/>
    <w:rsid w:val="00E91879"/>
    <w:rsid w:val="00E946D5"/>
    <w:rsid w:val="00EA66EC"/>
    <w:rsid w:val="00EB75F2"/>
    <w:rsid w:val="00EC3BDE"/>
    <w:rsid w:val="00EF06E1"/>
    <w:rsid w:val="00EF1A8F"/>
    <w:rsid w:val="00F06ACC"/>
    <w:rsid w:val="00F141A0"/>
    <w:rsid w:val="00F26CC5"/>
    <w:rsid w:val="00F27E12"/>
    <w:rsid w:val="00F324CD"/>
    <w:rsid w:val="00F35376"/>
    <w:rsid w:val="00F52598"/>
    <w:rsid w:val="00F56B4B"/>
    <w:rsid w:val="00F73BB0"/>
    <w:rsid w:val="00F855E1"/>
    <w:rsid w:val="00F94241"/>
    <w:rsid w:val="00F94BC4"/>
    <w:rsid w:val="00F95D87"/>
    <w:rsid w:val="00FA4239"/>
    <w:rsid w:val="00FC1B02"/>
    <w:rsid w:val="00FC2022"/>
    <w:rsid w:val="00FD3EAE"/>
    <w:rsid w:val="00FD759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421-C2D6-465E-AB1F-5E16686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558</cp:revision>
  <cp:lastPrinted>2014-10-30T13:42:00Z</cp:lastPrinted>
  <dcterms:created xsi:type="dcterms:W3CDTF">2015-08-27T08:11:00Z</dcterms:created>
  <dcterms:modified xsi:type="dcterms:W3CDTF">2015-09-29T08:21:00Z</dcterms:modified>
</cp:coreProperties>
</file>