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НАРОДНА СКУПШТИНА 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 за привреду, регионални развој,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трговину, туризам и енергетику</w:t>
      </w:r>
    </w:p>
    <w:p w:rsidR="00D750A3" w:rsidRPr="00D750A3" w:rsidRDefault="00D750A3" w:rsidP="00D7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D750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</w:t>
      </w:r>
      <w:r w:rsidRP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06-2/307-15</w:t>
      </w:r>
    </w:p>
    <w:p w:rsidR="00C36733" w:rsidRDefault="00316A50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proofErr w:type="gramStart"/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септембар</w:t>
      </w:r>
      <w:proofErr w:type="gramEnd"/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201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bookmarkStart w:id="0" w:name="_GoBack"/>
      <w:bookmarkEnd w:id="0"/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ЗАПИСНИК</w:t>
      </w:r>
    </w:p>
    <w:p w:rsidR="00C36733" w:rsidRDefault="00D750A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29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СЕДНИЦЕ ОДБОРА ЗА ПРИВРЕДУ, РЕГИОНАЛНИ РАЗВОЈ, ТРГОВИНУ, ТУРИЗАМ И ЕНЕРГЕТИКУ, ОДРЖАНЕ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>. СЕПТЕМБРА 201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36733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Седница је почела у 14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часова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Седницом је председавала Александра Томић, председник Одбора.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Поред председника, седници су присуствовали чланови Одбора: 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Зоран Пралица,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Драгољуб Зиндовић, Владан Милошевић, Радмило Костић, Јелена Мијатовић, Оливера Пауљескић, </w:t>
      </w:r>
      <w:r w:rsidR="00D750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Горан Ћирић, Владимир Маринковић,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 Чапо и Енис Имамовић.</w:t>
      </w:r>
    </w:p>
    <w:p w:rsidR="00A50AE7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A50A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 присуствовали заменици чланови Одбора: Милош Тошанић (заменик члана Одбора Зорана Пралице), </w:t>
      </w:r>
      <w:r w:rsidR="004439F6">
        <w:rPr>
          <w:rFonts w:ascii="Times New Roman" w:eastAsia="Times New Roman" w:hAnsi="Times New Roman" w:cs="Times New Roman"/>
          <w:sz w:val="24"/>
          <w:szCs w:val="24"/>
          <w:lang w:val="sr-Cyrl-RS"/>
        </w:rPr>
        <w:t>Синиша Максимовић (заменик члана Одбора Ђорђа Чабаркапе) и Драган Јовановић (заменик члана Одбора Младена Грујића).</w:t>
      </w:r>
    </w:p>
    <w:p w:rsidR="00747A6B" w:rsidRDefault="00747A6B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нису присуствовали чланови Одбора: Драгомир Карић, Александар Јовичић, Ђорђе Чабаркапа, Новица Тончев, Иван Карић и Младен Грујић.</w:t>
      </w:r>
    </w:p>
    <w:p w:rsidR="00F855E1" w:rsidRDefault="00376AFB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Седници је присуствовао народни посланик Владимир Орлић</w:t>
      </w:r>
      <w:r w:rsidR="009F27BF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који није члан Одбора.</w:t>
      </w:r>
    </w:p>
    <w:p w:rsidR="00C36733" w:rsidRDefault="00C36733" w:rsidP="00C367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4A556E"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Седници су, на позив председника, присуствовали: </w:t>
      </w:r>
      <w:r>
        <w:rPr>
          <w:rFonts w:ascii="Times New Roman" w:hAnsi="Times New Roman"/>
          <w:sz w:val="24"/>
          <w:szCs w:val="24"/>
          <w:lang w:val="sr-Cyrl-RS"/>
        </w:rPr>
        <w:t>Јанез Копач, директор Секретари</w:t>
      </w:r>
      <w:r w:rsidR="004C2A8F">
        <w:rPr>
          <w:rFonts w:ascii="Times New Roman" w:hAnsi="Times New Roman"/>
          <w:sz w:val="24"/>
          <w:szCs w:val="24"/>
          <w:lang w:val="sr-Cyrl-RS"/>
        </w:rPr>
        <w:t>јата Енергетске заједнице, Барбо</w:t>
      </w:r>
      <w:r>
        <w:rPr>
          <w:rFonts w:ascii="Times New Roman" w:hAnsi="Times New Roman"/>
          <w:sz w:val="24"/>
          <w:szCs w:val="24"/>
          <w:lang w:val="sr-Cyrl-RS"/>
        </w:rPr>
        <w:t>ра Јакшова, шеф Одсека Секретаријата Енергетске заједнице за односе с јавношћу, Мирјана Филиповић, државни секретар у Министарству руд</w:t>
      </w:r>
      <w:r w:rsidR="000B3894">
        <w:rPr>
          <w:rFonts w:ascii="Times New Roman" w:hAnsi="Times New Roman"/>
          <w:sz w:val="24"/>
          <w:szCs w:val="24"/>
          <w:lang w:val="sr-Cyrl-RS"/>
        </w:rPr>
        <w:t>а</w:t>
      </w:r>
      <w:r>
        <w:rPr>
          <w:rFonts w:ascii="Times New Roman" w:hAnsi="Times New Roman"/>
          <w:sz w:val="24"/>
          <w:szCs w:val="24"/>
          <w:lang w:val="sr-Cyrl-RS"/>
        </w:rPr>
        <w:t xml:space="preserve">рства и енергетике, Љубо Маћић, председник Савета Агенције за енергетику Републике Србије и </w:t>
      </w:r>
      <w:r w:rsidR="00004920">
        <w:rPr>
          <w:rFonts w:ascii="Times New Roman" w:hAnsi="Times New Roman"/>
          <w:sz w:val="24"/>
          <w:szCs w:val="24"/>
          <w:lang w:val="sr-Cyrl-RS"/>
        </w:rPr>
        <w:t>Јелена Симовић, помоћник министра рударства и енергетике</w:t>
      </w:r>
      <w:r w:rsidR="006C7EA6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04920">
        <w:rPr>
          <w:rFonts w:ascii="Times New Roman" w:hAnsi="Times New Roman"/>
          <w:sz w:val="24"/>
          <w:szCs w:val="24"/>
          <w:lang w:val="sr-Cyrl-RS"/>
        </w:rPr>
        <w:t>- Сектор за европске интеграције, међународну сарадњу</w:t>
      </w:r>
      <w:r w:rsidR="00B57549">
        <w:rPr>
          <w:rFonts w:ascii="Times New Roman" w:hAnsi="Times New Roman"/>
          <w:sz w:val="24"/>
          <w:szCs w:val="24"/>
          <w:lang w:val="sr-Cyrl-RS"/>
        </w:rPr>
        <w:t xml:space="preserve"> и управљање пројектима.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На предлог председника, Одбор је </w:t>
      </w:r>
      <w:r w:rsidR="0065763C">
        <w:rPr>
          <w:rFonts w:ascii="Times New Roman" w:eastAsia="Times New Roman" w:hAnsi="Times New Roman" w:cs="Times New Roman"/>
          <w:sz w:val="24"/>
          <w:szCs w:val="24"/>
          <w:lang w:val="sr-Cyrl-RS"/>
        </w:rPr>
        <w:t>већином гласова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утврдио следећи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 р е д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 Презентација стања у европским интеграција</w:t>
      </w:r>
      <w:r w:rsidR="009E77CE">
        <w:rPr>
          <w:rFonts w:ascii="Times New Roman" w:eastAsia="Times New Roman" w:hAnsi="Times New Roman" w:cs="Times New Roman"/>
          <w:sz w:val="24"/>
          <w:szCs w:val="24"/>
          <w:lang w:val="sr-Cyrl-RS"/>
        </w:rPr>
        <w:t>ма Србије из области енергетике.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 преласка на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рад према </w:t>
      </w:r>
      <w:r w:rsidR="003910C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утврђеном 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>дневном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ред</w:t>
      </w:r>
      <w:r w:rsidR="003017A6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9F00A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је 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једногласно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усвојио записнике 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>26, 27</w:t>
      </w:r>
      <w:r w:rsidR="006C7EA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4A62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28.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Одбора.</w:t>
      </w: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Прва тачка дневног реда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Презентација стања у европским интеграцијама Србије из области енергетике</w:t>
      </w:r>
    </w:p>
    <w:p w:rsidR="003017A6" w:rsidRDefault="003017A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4E2F76" w:rsidRDefault="004E2F76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ab/>
      </w:r>
      <w:r w:rsidR="00E877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Јанез Копач, директор Секретаријата Енергетске заједнице (ЕнЗ), 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изразио је задовољство 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>што је у могућности да презентује стање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европским интеграцијама </w:t>
      </w:r>
      <w:r w:rsidR="00981498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Републике 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Србије из области енергетике и рад</w:t>
      </w:r>
      <w:r w:rsidR="00A2745D">
        <w:rPr>
          <w:rFonts w:ascii="Times New Roman" w:eastAsia="Times New Roman" w:hAnsi="Times New Roman" w:cs="Times New Roman"/>
          <w:sz w:val="24"/>
          <w:szCs w:val="24"/>
          <w:lang w:val="sr-Cyrl-RS"/>
        </w:rPr>
        <w:t>ом</w:t>
      </w:r>
      <w:r w:rsidR="001504B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за привреду, регионални развој, трговину, туризам и енергетику, који трећу годину за редом организује у Народној скупштини представљање резултата које је Република Србија остварила у области енергетике.</w:t>
      </w:r>
    </w:p>
    <w:p w:rsidR="00041681" w:rsidRDefault="00041681" w:rsidP="00DB4D0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Енергетска заједница је међународна организација која је основана пре десет година, првенствено за припрему енергетског сектора држава чланица које ће пре или касније постати члан</w:t>
      </w:r>
      <w:r w:rsidR="00C96498">
        <w:rPr>
          <w:rFonts w:ascii="Times New Roman" w:eastAsia="Times New Roman" w:hAnsi="Times New Roman" w:cs="Times New Roman"/>
          <w:sz w:val="24"/>
          <w:szCs w:val="24"/>
          <w:lang w:val="sr-Cyrl-RS"/>
        </w:rPr>
        <w:t>ице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Европске уније.</w:t>
      </w:r>
      <w:r w:rsidR="00EF06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1C8D">
        <w:rPr>
          <w:rFonts w:ascii="Times New Roman" w:hAnsi="Times New Roman" w:cs="Times New Roman"/>
          <w:sz w:val="24"/>
          <w:szCs w:val="24"/>
          <w:lang w:val="sr-Cyrl-CS"/>
        </w:rPr>
        <w:t>ЕнЗ</w:t>
      </w:r>
      <w:r w:rsidR="00CD1C8D">
        <w:rPr>
          <w:rFonts w:ascii="Times New Roman" w:hAnsi="Times New Roman" w:cs="Times New Roman"/>
          <w:sz w:val="24"/>
          <w:szCs w:val="24"/>
          <w:lang w:val="sr-Cyrl-RS"/>
        </w:rPr>
        <w:t xml:space="preserve"> чини</w:t>
      </w:r>
      <w:r w:rsidR="00CD1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>
        <w:rPr>
          <w:rFonts w:ascii="Times New Roman" w:hAnsi="Times New Roman" w:cs="Times New Roman"/>
          <w:sz w:val="24"/>
          <w:szCs w:val="24"/>
        </w:rPr>
        <w:t>деве</w:t>
      </w:r>
      <w:proofErr w:type="spellEnd"/>
      <w:r w:rsidR="00CD1C8D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D1C8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, потписница Уговора о оснивању </w:t>
      </w:r>
      <w:r w:rsidR="00CD1C8D">
        <w:rPr>
          <w:rFonts w:ascii="Times New Roman" w:hAnsi="Times New Roman" w:cs="Times New Roman"/>
          <w:sz w:val="24"/>
          <w:szCs w:val="24"/>
          <w:lang w:val="sr-Cyrl-CS"/>
        </w:rPr>
        <w:t>ЕнЗ</w:t>
      </w:r>
      <w:r w:rsidR="00CD1C8D" w:rsidRPr="005E47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Једна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чланица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Европска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унија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 xml:space="preserve"> 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потписница Уговора </w:t>
      </w:r>
      <w:proofErr w:type="spellStart"/>
      <w:r w:rsidR="00CD1C8D" w:rsidRPr="005E471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Србија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Босна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Херцеговина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Украјина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Молдавија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Албанија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Македонија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, Привремена мисија Уједињених нација на Косову, у складу са Резолуцијом 1244 Савета безбедности Уједињених нација и </w:t>
      </w:r>
      <w:r w:rsidR="0065435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Црна Гора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Грузија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ускоро</w:t>
      </w:r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постаје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пуноправна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чланица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Јерменија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Норвешка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Турска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су</w:t>
      </w:r>
      <w:proofErr w:type="spellEnd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D1C8D" w:rsidRPr="00740A19">
        <w:rPr>
          <w:rFonts w:ascii="Times New Roman" w:hAnsi="Times New Roman" w:cs="Times New Roman"/>
          <w:color w:val="000000" w:themeColor="text1"/>
          <w:sz w:val="24"/>
          <w:szCs w:val="24"/>
        </w:rPr>
        <w:t>посматрачи</w:t>
      </w:r>
      <w:proofErr w:type="spellEnd"/>
      <w:r w:rsidR="00CD1C8D" w:rsidRPr="005E4714">
        <w:rPr>
          <w:rFonts w:ascii="Times New Roman" w:hAnsi="Times New Roman" w:cs="Times New Roman"/>
          <w:sz w:val="24"/>
          <w:szCs w:val="24"/>
        </w:rPr>
        <w:t>.</w:t>
      </w:r>
      <w:r w:rsidR="00CD1C8D" w:rsidRPr="005E47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>Карактер организације је п</w:t>
      </w:r>
      <w:r w:rsidR="0098651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 xml:space="preserve">омењен 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придруживањем </w:t>
      </w:r>
      <w:r w:rsidR="00DB4D02">
        <w:rPr>
          <w:rFonts w:ascii="Times New Roman" w:hAnsi="Times New Roman" w:cs="Times New Roman"/>
          <w:sz w:val="24"/>
          <w:szCs w:val="24"/>
          <w:lang w:val="sr-Cyrl-RS"/>
        </w:rPr>
        <w:t>Бугарске, Румуније и Хрватске Европској унији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 xml:space="preserve">са друге стране ЕнЗ су 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>приступ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>иле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Молдавиј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B698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 xml:space="preserve"> Украј</w:t>
      </w:r>
      <w:r w:rsidR="00AB698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731F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B233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 xml:space="preserve"> Мотив за поштовање обавеза на основу </w:t>
      </w:r>
      <w:r w:rsidR="00EF06E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9B2B07">
        <w:rPr>
          <w:rFonts w:ascii="Times New Roman" w:hAnsi="Times New Roman" w:cs="Times New Roman"/>
          <w:sz w:val="24"/>
          <w:szCs w:val="24"/>
          <w:lang w:val="sr-Cyrl-RS"/>
        </w:rPr>
        <w:t>говора о оснивању Енергетске заједнице је амбиција уласка у Европску унију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 xml:space="preserve"> Србија </w:t>
      </w:r>
      <w:r w:rsidR="00540C12">
        <w:rPr>
          <w:rFonts w:ascii="Times New Roman" w:hAnsi="Times New Roman" w:cs="Times New Roman"/>
          <w:sz w:val="24"/>
          <w:szCs w:val="24"/>
          <w:lang w:val="sr-Cyrl-RS"/>
        </w:rPr>
        <w:t>је најбоља у испуњавању тих обавеза</w:t>
      </w:r>
      <w:r w:rsidR="0077035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F06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B36FB" w:rsidRDefault="003D317B" w:rsidP="00DB4D02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Главни циљеви су привлачење инвестиција у производњи електричне енергије, успостављање интегрисаног тржишта енергетике, јачање сигурности снабдевања и унапређења животне средине у погледу енергетског снабдевања у региону и јачање конкуренције.</w:t>
      </w:r>
      <w:r w:rsidR="0065734F">
        <w:rPr>
          <w:rFonts w:ascii="Times New Roman" w:hAnsi="Times New Roman" w:cs="Times New Roman"/>
          <w:sz w:val="24"/>
          <w:szCs w:val="24"/>
          <w:lang w:val="sr-Cyrl-RS"/>
        </w:rPr>
        <w:t xml:space="preserve"> Идеја је била да Европска унија отвори границе за тржиште електричне енергије и гаса и на тај начин земље потписнице Уговора добију правни оквир и правну сигурност за инвеститоре. </w:t>
      </w:r>
      <w:r w:rsidR="007A7BCA">
        <w:rPr>
          <w:rFonts w:ascii="Times New Roman" w:hAnsi="Times New Roman" w:cs="Times New Roman"/>
          <w:sz w:val="24"/>
          <w:szCs w:val="24"/>
          <w:lang w:val="sr-Cyrl-RS"/>
        </w:rPr>
        <w:t>Проблем представља Босна и Херцеговина, у последње време Македонија, док се стање у Албанији побољшало, након дужег периода.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ЕнЗ се придржава правних оквира који представљају </w:t>
      </w:r>
      <w:r w:rsidR="009B128A">
        <w:rPr>
          <w:rFonts w:ascii="Times New Roman" w:hAnsi="Times New Roman" w:cs="Times New Roman"/>
          <w:sz w:val="24"/>
          <w:szCs w:val="24"/>
          <w:lang w:val="sr-Cyrl-RS"/>
        </w:rPr>
        <w:t xml:space="preserve">уредбе и 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директиве 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(Трећи енергетски пакет) 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са по</w:t>
      </w:r>
      <w:r w:rsidR="00FC2022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ручја гаса 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(две уредбе и три директиве) 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и електричне енергије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(три уредбе и две директиве), уредбе и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директиве које обухватају животну средину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(три директиве)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, обновљиве изворе енергије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(једна директива)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, енергетска ефикасност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(пет уредби и седам директива)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, стат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>истику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(једна уредба и једна директива)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>, нафту</w:t>
      </w:r>
      <w:r w:rsidR="000C7911">
        <w:rPr>
          <w:rFonts w:ascii="Times New Roman" w:hAnsi="Times New Roman" w:cs="Times New Roman"/>
          <w:sz w:val="24"/>
          <w:szCs w:val="24"/>
          <w:lang w:val="sr-Cyrl-RS"/>
        </w:rPr>
        <w:t xml:space="preserve"> (једна директива)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 и одредбе Уговора који се односе на 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>конкуренцију, антимонопол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>ску политику</w:t>
      </w:r>
      <w:r w:rsidR="00F35376">
        <w:rPr>
          <w:rFonts w:ascii="Times New Roman" w:hAnsi="Times New Roman" w:cs="Times New Roman"/>
          <w:sz w:val="24"/>
          <w:szCs w:val="24"/>
          <w:lang w:val="sr-Cyrl-RS"/>
        </w:rPr>
        <w:t xml:space="preserve"> и државну помо</w:t>
      </w:r>
      <w:r w:rsidR="00BF08D6">
        <w:rPr>
          <w:rFonts w:ascii="Times New Roman" w:hAnsi="Times New Roman" w:cs="Times New Roman"/>
          <w:sz w:val="24"/>
          <w:szCs w:val="24"/>
          <w:lang w:val="sr-Cyrl-RS"/>
        </w:rPr>
        <w:t xml:space="preserve">ћ. </w:t>
      </w:r>
      <w:r w:rsidR="00717DD4">
        <w:rPr>
          <w:rFonts w:ascii="Times New Roman" w:hAnsi="Times New Roman" w:cs="Times New Roman"/>
          <w:sz w:val="24"/>
          <w:szCs w:val="24"/>
          <w:lang w:val="sr-Cyrl-RS"/>
        </w:rPr>
        <w:t xml:space="preserve"> Рокови за испуњавање правних оквира</w:t>
      </w:r>
      <w:r w:rsidR="002805E1">
        <w:rPr>
          <w:rFonts w:ascii="Times New Roman" w:hAnsi="Times New Roman" w:cs="Times New Roman"/>
          <w:sz w:val="24"/>
          <w:szCs w:val="24"/>
          <w:lang w:val="sr-Cyrl-RS"/>
        </w:rPr>
        <w:t xml:space="preserve"> су испоштовани или пренети, 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>у зависности од земље до земље.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53376D" w:rsidRDefault="004B36FB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 xml:space="preserve">Задатак ЕнЗ је и подношење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>звештаја о имплементацији, који ће бити представљен на Министарском са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t xml:space="preserve">станку </w:t>
      </w:r>
      <w:r w:rsidR="00851916">
        <w:rPr>
          <w:rFonts w:ascii="Times New Roman" w:hAnsi="Times New Roman" w:cs="Times New Roman"/>
          <w:sz w:val="24"/>
          <w:szCs w:val="24"/>
          <w:lang w:val="sr-Cyrl-RS"/>
        </w:rPr>
        <w:t xml:space="preserve">Енергетске заједнице </w:t>
      </w:r>
      <w:r w:rsidR="008C0E57">
        <w:rPr>
          <w:rFonts w:ascii="Times New Roman" w:hAnsi="Times New Roman" w:cs="Times New Roman"/>
          <w:sz w:val="24"/>
          <w:szCs w:val="24"/>
          <w:lang w:val="sr-Cyrl-RS"/>
        </w:rPr>
        <w:t>16. октобра 2015. године у Тирани. Албанија је ове године председавајућа по абецедном реду.</w:t>
      </w:r>
      <w:r w:rsidR="00FC20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Србија је прва Уговорна страна ЕнЗ, која је пренела Трећи енергетски пакет у своје национално законодавство у предвиђеном року. </w:t>
      </w:r>
    </w:p>
    <w:p w:rsidR="00D6384A" w:rsidRDefault="0053376D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Закључци Извештаја о имплементацији за </w:t>
      </w:r>
      <w:r w:rsidR="00872782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  <w:lang w:val="sr-Cyrl-RS"/>
        </w:rPr>
        <w:t>ектор електричне енергије подразумевају да с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>ви купци електричне енергије имају право да слободно бирају свог снабдевача од 1. јануара 2015. године, укључујући домаћинства и мале купце. Србија би морала, као и друге земље да организује тржиште електричне енергије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вези, основана је 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 xml:space="preserve">омпанија </w:t>
      </w:r>
      <w:r w:rsidR="00074BD6" w:rsidRPr="00EB75F2">
        <w:rPr>
          <w:rFonts w:ascii="Times New Roman" w:hAnsi="Times New Roman" w:cs="Times New Roman"/>
          <w:sz w:val="24"/>
          <w:szCs w:val="24"/>
          <w:lang w:val="sr-Latn-RS"/>
        </w:rPr>
        <w:t>SEEPEX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као национална </w:t>
      </w:r>
      <w:r w:rsidR="00074BD6" w:rsidRPr="004D2E34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берза електричне енергије</w:t>
      </w:r>
      <w:r w:rsidR="00074BD6" w:rsidRPr="004D2E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у власништву ЈП ЕМС и </w:t>
      </w:r>
      <w:r w:rsidR="004D2E34">
        <w:rPr>
          <w:rFonts w:ascii="Times New Roman" w:hAnsi="Times New Roman" w:cs="Times New Roman"/>
          <w:sz w:val="24"/>
          <w:szCs w:val="24"/>
          <w:lang w:val="sr-Cyrl-RS"/>
        </w:rPr>
        <w:t>ЕПЕКС СПОТ</w:t>
      </w:r>
      <w:r w:rsidR="00074BD6" w:rsidRPr="00EB75F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4BD6">
        <w:rPr>
          <w:rFonts w:ascii="Times New Roman" w:hAnsi="Times New Roman" w:cs="Times New Roman"/>
          <w:sz w:val="24"/>
          <w:szCs w:val="24"/>
          <w:lang w:val="sr-Cyrl-RS"/>
        </w:rPr>
        <w:t>и планирано је да прве трансакције на берзи електричне енергије буду реализоване у новембру 2015. године.</w:t>
      </w:r>
      <w:r w:rsidR="00074B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F70CE">
        <w:rPr>
          <w:rFonts w:ascii="Times New Roman" w:hAnsi="Times New Roman" w:cs="Times New Roman"/>
          <w:sz w:val="24"/>
          <w:szCs w:val="24"/>
          <w:lang w:val="sr-Cyrl-RS"/>
        </w:rPr>
        <w:t xml:space="preserve">У Србији су регулисане цене за индустријска предузећа и домаћинства. Оне су ниске и не покривају трошкове производње, а то на дужи рок није одрживо. 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Регулација цена </w:t>
      </w:r>
      <w:r w:rsidR="00F141A0">
        <w:rPr>
          <w:rFonts w:ascii="Times New Roman" w:hAnsi="Times New Roman" w:cs="Times New Roman"/>
          <w:sz w:val="24"/>
          <w:szCs w:val="24"/>
          <w:lang w:val="sr-Cyrl-RS"/>
        </w:rPr>
        <w:t xml:space="preserve">електричне енергије 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>је могућа по трећем енергетском пакету и даље</w:t>
      </w:r>
      <w:r w:rsidR="00D9703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514DB">
        <w:rPr>
          <w:rFonts w:ascii="Times New Roman" w:hAnsi="Times New Roman" w:cs="Times New Roman"/>
          <w:sz w:val="24"/>
          <w:szCs w:val="24"/>
          <w:lang w:val="sr-Cyrl-RS"/>
        </w:rPr>
        <w:t xml:space="preserve"> али она мора да одражава трошкове производње. 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>Балансно тржиште електричне енергије које води ЈП ЕМС је у потпуности функцион</w:t>
      </w:r>
      <w:r w:rsidR="005A6298">
        <w:rPr>
          <w:rFonts w:ascii="Times New Roman" w:hAnsi="Times New Roman" w:cs="Times New Roman"/>
          <w:sz w:val="24"/>
          <w:szCs w:val="24"/>
          <w:lang w:val="sr-Cyrl-RS"/>
        </w:rPr>
        <w:t>ално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>, али проблем је што Србија још увек не учествује у регионалној платформи за координисану алокацију прекограничних капацитета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>, као и непримењивање Споразума</w:t>
      </w:r>
      <w:r w:rsidR="00EA66EC">
        <w:rPr>
          <w:rFonts w:ascii="Times New Roman" w:hAnsi="Times New Roman" w:cs="Times New Roman"/>
          <w:sz w:val="24"/>
          <w:szCs w:val="24"/>
          <w:lang w:val="sr-Cyrl-RS"/>
        </w:rPr>
        <w:t xml:space="preserve"> између оператера преносног система </w:t>
      </w:r>
      <w:r w:rsidR="00EA66EC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ЈП ЕМС и </w:t>
      </w:r>
      <w:r w:rsidR="00002957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  <w:t>KO</w:t>
      </w:r>
      <w:r w:rsidR="00705E07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СТТ</w:t>
      </w:r>
      <w:r w:rsidR="00002957" w:rsidRPr="0086555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D6384A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подручју електричне енергије п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риоритети Србије за следећу годину су, пре свега, доношење подзаконских аката у роковима предвиђеним Законом о енергетици, доношење Правилника о лиценци и </w:t>
      </w:r>
      <w:r w:rsidR="005936DD">
        <w:rPr>
          <w:rFonts w:ascii="Times New Roman" w:hAnsi="Times New Roman" w:cs="Times New Roman"/>
          <w:sz w:val="24"/>
          <w:szCs w:val="24"/>
          <w:lang w:val="sr-Cyrl-RS"/>
        </w:rPr>
        <w:t>сертификацији и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раздвајање и сертификац</w:t>
      </w:r>
      <w:r w:rsidR="00B773C2">
        <w:rPr>
          <w:rFonts w:ascii="Times New Roman" w:hAnsi="Times New Roman" w:cs="Times New Roman"/>
          <w:sz w:val="24"/>
          <w:szCs w:val="24"/>
          <w:lang w:val="sr-Cyrl-RS"/>
        </w:rPr>
        <w:t>ија оператора преносног система.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Електропривреда Србије (ЕПС) мора да обезбеди функционално раздвајање, дон</w:t>
      </w:r>
      <w:r w:rsidR="00741ECF">
        <w:rPr>
          <w:rFonts w:ascii="Times New Roman" w:hAnsi="Times New Roman" w:cs="Times New Roman"/>
          <w:sz w:val="24"/>
          <w:szCs w:val="24"/>
          <w:lang w:val="sr-Cyrl-RS"/>
        </w:rPr>
        <w:t>есе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усклађености за обезбеђивање недискриминаторног понашања и имен</w:t>
      </w:r>
      <w:r w:rsidR="00F94BC4">
        <w:rPr>
          <w:rFonts w:ascii="Times New Roman" w:hAnsi="Times New Roman" w:cs="Times New Roman"/>
          <w:sz w:val="24"/>
          <w:szCs w:val="24"/>
          <w:lang w:val="sr-Cyrl-RS"/>
        </w:rPr>
        <w:t>уј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>е одговорно лиц</w:t>
      </w:r>
      <w:r w:rsidR="00F94BC4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 xml:space="preserve"> за праћење усклађености.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Електромреж</w:t>
      </w:r>
      <w:r w:rsidR="00CF038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Србије (ЕМС) мора да приступи регионалној платформи за координисану алокацију прекограничних капацитета и Компанија </w:t>
      </w:r>
      <w:r w:rsidR="00002957">
        <w:rPr>
          <w:rFonts w:ascii="Times New Roman" w:hAnsi="Times New Roman" w:cs="Times New Roman"/>
          <w:sz w:val="24"/>
          <w:szCs w:val="24"/>
          <w:lang w:val="sr-Latn-RS"/>
        </w:rPr>
        <w:t>Southeastern European Power Exchanges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002957">
        <w:rPr>
          <w:rFonts w:ascii="Times New Roman" w:hAnsi="Times New Roman" w:cs="Times New Roman"/>
          <w:sz w:val="24"/>
          <w:szCs w:val="24"/>
          <w:lang w:val="sr-Latn-RS"/>
        </w:rPr>
        <w:t>SEEPEX)</w:t>
      </w:r>
      <w:r w:rsidR="00002957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почне са радом.</w:t>
      </w:r>
    </w:p>
    <w:p w:rsidR="00605885" w:rsidRDefault="00D6384A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Закључак Извештаја о имплементацији гаса је да је Србија прва </w:t>
      </w:r>
      <w:r w:rsidR="00AC264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>говорна страна ЕнЗ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 пренела Трећи енергетски пакет у области гаса у своје национално законодавство и једина је то учинила у року. Основана је </w:t>
      </w:r>
      <w:r w:rsidR="007D5930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омпанија за транспорт гаса издвојена из ЈП 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>Србијагас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и на тај начин је затворен проблем кршења Уговора о ЕнЗ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. 28 дистрибутера гаса, укључујући и ЈП 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>Србијагас</w:t>
      </w:r>
      <w:r w:rsidR="008F28DD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, усвојило је дистрибутивна мрежна правила и тако омогућило отварање тржишта и на малопродајном нивоу. Гасни </w:t>
      </w:r>
      <w:r>
        <w:rPr>
          <w:rFonts w:ascii="Times New Roman" w:hAnsi="Times New Roman" w:cs="Times New Roman"/>
          <w:sz w:val="24"/>
          <w:szCs w:val="24"/>
          <w:lang w:val="sr-Cyrl-RS"/>
        </w:rPr>
        <w:t>сектор у Србији има пуно отворених питања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које треба решити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а који се односе на нове  </w:t>
      </w:r>
      <w:r>
        <w:rPr>
          <w:rFonts w:ascii="Times New Roman" w:hAnsi="Times New Roman" w:cs="Times New Roman"/>
          <w:sz w:val="24"/>
          <w:szCs w:val="24"/>
          <w:lang w:val="sr-Cyrl-RS"/>
        </w:rPr>
        <w:t>интерконекциј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>е, настављање процеса гасификације, осн</w:t>
      </w:r>
      <w:r w:rsidR="003A052A">
        <w:rPr>
          <w:rFonts w:ascii="Times New Roman" w:hAnsi="Times New Roman" w:cs="Times New Roman"/>
          <w:sz w:val="24"/>
          <w:szCs w:val="24"/>
          <w:lang w:val="sr-Cyrl-RS"/>
        </w:rPr>
        <w:t>ивање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ликвидно</w:t>
      </w:r>
      <w:r w:rsidR="003A052A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тржишт</w:t>
      </w:r>
      <w:r w:rsidR="003A052A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гаса и </w:t>
      </w:r>
      <w:r w:rsidR="009709C1">
        <w:rPr>
          <w:rFonts w:ascii="Times New Roman" w:hAnsi="Times New Roman" w:cs="Times New Roman"/>
          <w:sz w:val="24"/>
          <w:szCs w:val="24"/>
          <w:lang w:val="sr-Cyrl-RS"/>
        </w:rPr>
        <w:t xml:space="preserve">његово 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>интегриса</w:t>
      </w:r>
      <w:r w:rsidR="009709C1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са суседним државама и диверсификова</w:t>
      </w:r>
      <w:r w:rsidR="00E64F31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извор</w:t>
      </w:r>
      <w:r w:rsidR="00E64F3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96248">
        <w:rPr>
          <w:rFonts w:ascii="Times New Roman" w:hAnsi="Times New Roman" w:cs="Times New Roman"/>
          <w:sz w:val="24"/>
          <w:szCs w:val="24"/>
          <w:lang w:val="sr-Cyrl-RS"/>
        </w:rPr>
        <w:t xml:space="preserve"> снабдевања гасом.</w:t>
      </w:r>
      <w:r w:rsidR="00815A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>Приоритети за следећу годину на подручју гаса односе се на доношење свих подзаконских аката на основу Закона о енергетици, реструктурир</w:t>
      </w:r>
      <w:r w:rsidR="00BE3C8F">
        <w:rPr>
          <w:rFonts w:ascii="Times New Roman" w:hAnsi="Times New Roman" w:cs="Times New Roman"/>
          <w:sz w:val="24"/>
          <w:szCs w:val="24"/>
          <w:lang w:val="sr-Cyrl-RS"/>
        </w:rPr>
        <w:t>ање ЈП Србијагас и сертификацију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Агенције за енергетику </w:t>
      </w:r>
      <w:r w:rsidR="00E7604A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>Србије (АЕРС)</w:t>
      </w:r>
      <w:r w:rsidR="00605885">
        <w:rPr>
          <w:rFonts w:ascii="Times New Roman" w:hAnsi="Times New Roman" w:cs="Times New Roman"/>
          <w:sz w:val="24"/>
          <w:szCs w:val="24"/>
          <w:lang w:val="sr-Cyrl-RS"/>
        </w:rPr>
        <w:t xml:space="preserve"> о правилно извршеном одвајању </w:t>
      </w:r>
      <w:r w:rsidR="001D58C5">
        <w:rPr>
          <w:rFonts w:ascii="Times New Roman" w:hAnsi="Times New Roman" w:cs="Times New Roman"/>
          <w:sz w:val="24"/>
          <w:szCs w:val="24"/>
          <w:lang w:val="sr-Cyrl-RS"/>
        </w:rPr>
        <w:t>од мајке компаније, повезивање у Европски гасни систем и тржиште гасом, доношење модерних тржишних и мрежних правила и јачање сигурности снабдевања.</w:t>
      </w:r>
    </w:p>
    <w:p w:rsidR="00965122" w:rsidRDefault="00965122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подручју нафте Србија је пренела </w:t>
      </w:r>
      <w:r w:rsidR="00845032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ирективу </w:t>
      </w:r>
      <w:r w:rsidR="00DC19E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2009/119/ЕС</w:t>
      </w:r>
      <w:r w:rsidR="00DC19E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обавези минималне резерве сирове нафте и нафт</w:t>
      </w:r>
      <w:r w:rsidR="008F60CA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>них деривата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>. Скоро сви основни предуслови за успостављање резерви нафте постоје, а то су Закон о енергетици, Закон о ро</w:t>
      </w:r>
      <w:r w:rsidR="000238DC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952F42">
        <w:rPr>
          <w:rFonts w:ascii="Times New Roman" w:hAnsi="Times New Roman" w:cs="Times New Roman"/>
          <w:sz w:val="24"/>
          <w:szCs w:val="24"/>
          <w:lang w:val="sr-Cyrl-RS"/>
        </w:rPr>
        <w:t>ним резервама и четири подзаконска акта, донета од стране Владе Републике Србије током 2014. и 2015. године.</w:t>
      </w:r>
      <w:r w:rsidR="004770B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C86DCB" w:rsidRDefault="00C86DCB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Усвајањем Закона о енергетици и Трећег енергетског пакета, Ср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>б</w:t>
      </w:r>
      <w:r>
        <w:rPr>
          <w:rFonts w:ascii="Times New Roman" w:hAnsi="Times New Roman" w:cs="Times New Roman"/>
          <w:sz w:val="24"/>
          <w:szCs w:val="24"/>
          <w:lang w:val="sr-Cyrl-RS"/>
        </w:rPr>
        <w:t>ија је била обавезна да предвиди потпуно независног регулатора. Иако предвиђена законом, финансијска и организациона независност Агенције за енергетику Републике Србије (АЕРС) није обезбеђена у пракси. Мора бити омогућена аутономија у успостави унутрашње организације, укључујући запошљавање и зараде.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Зараде запослених тре</w:t>
      </w:r>
      <w:r w:rsidR="00A94D7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а да буду упоредиве са нивоима зарада у секторима који се регулишу, како би се избегло одливање запослених. Додатне обавезе Агенције за енергетику Републике Србије, проистекле из примене Трећег </w:t>
      </w:r>
      <w:r w:rsidR="00C84B39">
        <w:rPr>
          <w:rFonts w:ascii="Times New Roman" w:hAnsi="Times New Roman" w:cs="Times New Roman"/>
          <w:sz w:val="24"/>
          <w:szCs w:val="24"/>
          <w:lang w:val="sr-Cyrl-RS"/>
        </w:rPr>
        <w:t>пакета директива</w:t>
      </w:r>
      <w:r w:rsidR="00396A94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захтевају повећање броја запослених.</w:t>
      </w:r>
    </w:p>
    <w:p w:rsidR="00C82A68" w:rsidRDefault="00AC325D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Као чланица Енергетске заједнице, Србија има обавезу да поштује </w:t>
      </w:r>
      <w:r w:rsidR="00845032">
        <w:rPr>
          <w:rFonts w:ascii="Times New Roman" w:hAnsi="Times New Roman" w:cs="Times New Roman"/>
          <w:sz w:val="24"/>
          <w:szCs w:val="24"/>
          <w:lang w:val="sr-Cyrl-RS"/>
        </w:rPr>
        <w:t>Д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ирективу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2009/28/ЕС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промоцији коришћења енергије из обновљивих извора. Инвестициони оквир је и даље неповољан и није на правом путу да испуни обавезујући циљ - 27% енергије из обновљивих извора енергије у 2020. години.</w:t>
      </w:r>
      <w:r w:rsidR="0048431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6732">
        <w:rPr>
          <w:rFonts w:ascii="Times New Roman" w:hAnsi="Times New Roman" w:cs="Times New Roman"/>
          <w:sz w:val="24"/>
          <w:szCs w:val="24"/>
          <w:lang w:val="sr-Cyrl-RS"/>
        </w:rPr>
        <w:t>Неопходно је усвајање одређених подзаконских аката, јер транспозиција директиве о обновљивим изворима енергије није постигнута усвајањем Закона о енергетици.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о откупу електричне енергије </w:t>
      </w:r>
      <w:r w:rsidR="00726A4C">
        <w:rPr>
          <w:rFonts w:ascii="Times New Roman" w:hAnsi="Times New Roman" w:cs="Times New Roman"/>
          <w:sz w:val="24"/>
          <w:szCs w:val="24"/>
          <w:lang w:val="sr-Latn-RS"/>
        </w:rPr>
        <w:t>(Power Purchase Agreement)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буде креиран тако да омогући </w:t>
      </w:r>
      <w:r w:rsidR="00E91879">
        <w:rPr>
          <w:rFonts w:ascii="Times New Roman" w:hAnsi="Times New Roman" w:cs="Times New Roman"/>
          <w:sz w:val="24"/>
          <w:szCs w:val="24"/>
          <w:lang w:val="sr-Cyrl-RS"/>
        </w:rPr>
        <w:t>приступ финансирању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2598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пројектима </w:t>
      </w:r>
      <w:r w:rsidR="00726A4C">
        <w:rPr>
          <w:rFonts w:ascii="Times New Roman" w:hAnsi="Times New Roman" w:cs="Times New Roman"/>
          <w:sz w:val="24"/>
          <w:szCs w:val="24"/>
          <w:lang w:val="sr-Cyrl-RS"/>
        </w:rPr>
        <w:t>из области обновљивих извора енергије (ОИЕ)</w:t>
      </w:r>
      <w:r w:rsidR="005D15CA">
        <w:rPr>
          <w:rFonts w:ascii="Times New Roman" w:hAnsi="Times New Roman" w:cs="Times New Roman"/>
          <w:sz w:val="24"/>
          <w:szCs w:val="24"/>
          <w:lang w:val="sr-Cyrl-RS"/>
        </w:rPr>
        <w:t>. Приоритет је усвајање критеријума одрживости и шеме за сертификацију за биогорива, који нису укључени у Закон о енергетици.</w:t>
      </w:r>
    </w:p>
    <w:p w:rsidR="00277AB6" w:rsidRPr="00D94D6F" w:rsidRDefault="00C82A68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подручју енергетске ефикасности, Србија је у обавези да поштује Директиву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2006/32/ЕК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енергетској ефикасности код крајњих корисника и енергетским услугама, Директиву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2010/31/ЕУ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енергетским перформансама зграда и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Директиву 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sz w:val="24"/>
          <w:szCs w:val="24"/>
          <w:lang w:val="sr-Cyrl-RS"/>
        </w:rPr>
        <w:t>2010/30/ЕУ</w:t>
      </w:r>
      <w:r w:rsidR="00744046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означавању </w:t>
      </w:r>
      <w:r w:rsidR="00AE5C3D">
        <w:rPr>
          <w:rFonts w:ascii="Times New Roman" w:hAnsi="Times New Roman" w:cs="Times New Roman"/>
          <w:sz w:val="24"/>
          <w:szCs w:val="24"/>
          <w:lang w:val="sr-Cyrl-RS"/>
        </w:rPr>
        <w:t xml:space="preserve">производа који користе енергију. 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Приоритети за Србију подразумевају финализацију и усвајање подзаконских аката на основу Закона о ефикасном коришћењу енергије, јачање институција на државном и локалном нивоу за имплементацију 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>политике енергетске ефикасности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и јачање буџетског фонда за енергетску ефикасност и других механизама </w:t>
      </w:r>
      <w:r w:rsidR="00D94D6F" w:rsidRPr="00D94D6F">
        <w:rPr>
          <w:rFonts w:ascii="Times New Roman" w:hAnsi="Times New Roman" w:cs="Times New Roman"/>
          <w:sz w:val="24"/>
          <w:szCs w:val="24"/>
          <w:lang w:val="sr-Cyrl-RS"/>
        </w:rPr>
        <w:t>финансирања.</w:t>
      </w:r>
      <w:r w:rsidR="00D94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>кидање Агенције за енергетску</w:t>
      </w:r>
      <w:r w:rsidR="00FE4190">
        <w:rPr>
          <w:rFonts w:ascii="Times New Roman" w:hAnsi="Times New Roman" w:cs="Times New Roman"/>
          <w:sz w:val="24"/>
          <w:szCs w:val="24"/>
          <w:lang w:val="sr-Cyrl-RS"/>
        </w:rPr>
        <w:t xml:space="preserve"> ефикасност 2012. године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 xml:space="preserve"> супротно </w:t>
      </w:r>
      <w:r w:rsidR="00232D2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CB5C36">
        <w:rPr>
          <w:rFonts w:ascii="Times New Roman" w:hAnsi="Times New Roman" w:cs="Times New Roman"/>
          <w:sz w:val="24"/>
          <w:szCs w:val="24"/>
          <w:lang w:val="sr-Cyrl-RS"/>
        </w:rPr>
        <w:t>препорукама Секретаријата Енергетске заједнице</w:t>
      </w:r>
      <w:r w:rsidR="0095094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77AB6">
        <w:rPr>
          <w:rFonts w:ascii="Times New Roman" w:hAnsi="Times New Roman" w:cs="Times New Roman"/>
          <w:sz w:val="24"/>
          <w:szCs w:val="24"/>
          <w:lang w:val="sr-Cyrl-RS"/>
        </w:rPr>
        <w:t xml:space="preserve">Део извештаја који се тиче животне средине подразумева Директиву о процени утицаја одређених јавних и приватних пројеката на животну средину, која је у великој мери пренета у законски оквир, а напори треба да буду усмерени ка ефективној примени, посебно обезбеђујући укључивање јавности. </w:t>
      </w:r>
      <w:r w:rsidR="002C33C1">
        <w:rPr>
          <w:rFonts w:ascii="Times New Roman" w:hAnsi="Times New Roman" w:cs="Times New Roman"/>
          <w:sz w:val="24"/>
          <w:szCs w:val="24"/>
          <w:lang w:val="sr-Cyrl-RS"/>
        </w:rPr>
        <w:t>Директива о садржају сумпора у одређеним течним горивима је делимично пренета, углавном због недостатака у производном процесу Рафинерије Панчево, за шта је покренут прекршајни поступак против Републике Србије. Проблематична је и примена Директиве о ограничењу емисија одређених загађивача у ваздух из великих ложишта, пошто захтева реконструкцију термоелектрана на угаљ, а рок за имплементацију је крај 2017. године.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 xml:space="preserve"> Одлука Министарског 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E742C">
        <w:rPr>
          <w:rFonts w:ascii="Times New Roman" w:hAnsi="Times New Roman" w:cs="Times New Roman"/>
          <w:sz w:val="24"/>
          <w:szCs w:val="24"/>
          <w:lang w:val="sr-Cyrl-RS"/>
        </w:rPr>
        <w:t>авета Енергетске заједнице 2013. године о примени Директиве о емисијама из индустрије пооштрава одредбе Директиве о ограничавању емисија одређених загађивача у ваздух из великих ложишта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 xml:space="preserve"> за нова постројења</w:t>
      </w:r>
      <w:r w:rsidR="006B27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27A2" w:rsidRPr="001B6231" w:rsidRDefault="006B27A2" w:rsidP="004B36FB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Енергетска заједница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, која се показала као веома ефикасан инструмент,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већ две године расп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равља о потенцијалним реформама.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Јержи Бузек, некадашњи председник Европског парламента </w:t>
      </w:r>
      <w:r w:rsidR="004577BA">
        <w:rPr>
          <w:rFonts w:ascii="Times New Roman" w:hAnsi="Times New Roman" w:cs="Times New Roman"/>
          <w:sz w:val="24"/>
          <w:szCs w:val="24"/>
          <w:lang w:val="sr-Cyrl-RS"/>
        </w:rPr>
        <w:t>је предводио групу која је расправљала о побољшањима</w:t>
      </w:r>
      <w:r w:rsidR="00D0407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Мишљења је да ће на Министарском савету Енергетске заједнице бити усвојен предлог за оснивање 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D54726">
        <w:rPr>
          <w:rFonts w:ascii="Times New Roman" w:hAnsi="Times New Roman" w:cs="Times New Roman"/>
          <w:sz w:val="24"/>
          <w:szCs w:val="24"/>
          <w:lang w:val="sr-Cyrl-RS"/>
        </w:rPr>
        <w:t xml:space="preserve">арламентарног пленума Енергетске заједнице, који 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би на организован начин укључио по два представника одбора надлежних за енергетику.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 xml:space="preserve"> Идеја је и увођење нових процедура за решавање спорова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B623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1B502B">
        <w:rPr>
          <w:rFonts w:ascii="Times New Roman" w:hAnsi="Times New Roman" w:cs="Times New Roman"/>
          <w:sz w:val="24"/>
          <w:szCs w:val="24"/>
          <w:lang w:val="sr-Cyrl-RS"/>
        </w:rPr>
        <w:t>већа улога цивилног друштва</w:t>
      </w:r>
      <w:r w:rsidR="001B6231">
        <w:rPr>
          <w:rFonts w:ascii="Times New Roman" w:hAnsi="Times New Roman" w:cs="Times New Roman"/>
          <w:sz w:val="24"/>
          <w:szCs w:val="24"/>
          <w:lang w:val="sr-Cyrl-RS"/>
        </w:rPr>
        <w:t xml:space="preserve"> и нова овлашћења про</w:t>
      </w:r>
      <w:r w:rsidR="00550E3B">
        <w:rPr>
          <w:rFonts w:ascii="Times New Roman" w:hAnsi="Times New Roman" w:cs="Times New Roman"/>
          <w:sz w:val="24"/>
          <w:szCs w:val="24"/>
          <w:lang w:val="sr-Cyrl-RS"/>
        </w:rPr>
        <w:t>истекла из „Берлинског процеса“.</w:t>
      </w:r>
    </w:p>
    <w:p w:rsidR="00492737" w:rsidRDefault="0048431E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>У дискусији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народни послани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 xml:space="preserve">к Владимир Маринковић се захвалио представницима Енергетске заједнице на подршци и 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>постав</w:t>
      </w:r>
      <w:r w:rsidR="00EC3BDE">
        <w:rPr>
          <w:rFonts w:ascii="Times New Roman" w:hAnsi="Times New Roman" w:cs="Times New Roman"/>
          <w:sz w:val="24"/>
          <w:szCs w:val="24"/>
          <w:lang w:val="sr-Cyrl-RS"/>
        </w:rPr>
        <w:t>ио следећа</w:t>
      </w:r>
      <w:r w:rsidR="00492737"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питања:</w:t>
      </w:r>
    </w:p>
    <w:p w:rsidR="00492737" w:rsidRPr="00943BDE" w:rsidRDefault="00943BDE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 зашто се не остварује предвиђена динамика повећања учешћа енергије из обновљивих извора у укупној потрошњи, потребна да би до 2020. године могла да буде испуњена обавеза да 27% од укупне потрошње буде произведено из обновљивих извора;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када ће бити усвојени </w:t>
      </w:r>
      <w:r w:rsidR="00070209">
        <w:rPr>
          <w:rFonts w:ascii="Times New Roman" w:hAnsi="Times New Roman" w:cs="Times New Roman"/>
          <w:sz w:val="24"/>
          <w:szCs w:val="24"/>
          <w:lang w:val="sr-Cyrl-RS"/>
        </w:rPr>
        <w:t>правилници и модел уговора о откупу електричне енергије (ППА)</w:t>
      </w:r>
      <w:r w:rsidR="00C8358D">
        <w:rPr>
          <w:rFonts w:ascii="Times New Roman" w:hAnsi="Times New Roman" w:cs="Times New Roman"/>
          <w:sz w:val="24"/>
          <w:szCs w:val="24"/>
          <w:lang w:val="sr-Cyrl-RS"/>
        </w:rPr>
        <w:t>, неопходни за спровођење Закона о енергетици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FC1B02">
        <w:rPr>
          <w:rFonts w:ascii="Times New Roman" w:hAnsi="Times New Roman" w:cs="Times New Roman"/>
          <w:sz w:val="24"/>
          <w:szCs w:val="24"/>
          <w:lang w:val="sr-Cyrl-RS"/>
        </w:rPr>
        <w:t xml:space="preserve">колика је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искоришћеност капацитета енергиј</w:t>
      </w:r>
      <w:r w:rsidR="00FC1B02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ветра</w:t>
      </w:r>
      <w:r w:rsidR="00FA4239">
        <w:rPr>
          <w:rFonts w:ascii="Times New Roman" w:hAnsi="Times New Roman" w:cs="Times New Roman"/>
          <w:sz w:val="24"/>
          <w:szCs w:val="24"/>
          <w:lang w:val="sr-Cyrl-RS"/>
        </w:rPr>
        <w:t xml:space="preserve"> и да ли има неких помака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15D57">
        <w:rPr>
          <w:rFonts w:ascii="Times New Roman" w:hAnsi="Times New Roman" w:cs="Times New Roman"/>
          <w:sz w:val="24"/>
          <w:szCs w:val="24"/>
          <w:lang w:val="sr-Cyrl-RS"/>
        </w:rPr>
        <w:t xml:space="preserve">какве су могућности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снабдевањ</w:t>
      </w:r>
      <w:r w:rsidR="00515D5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гасом после 2019. године;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које су стратешке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могућност</w:t>
      </w:r>
      <w:r w:rsidR="005F2B2F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изградње гасовода када је у питању коне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>кција са Хрватском и Румунијом.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tab/>
        <w:t>У одговору на постављена питања, Јанез Копач</w:t>
      </w:r>
      <w:r w:rsidR="002D27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D27DB" w:rsidRP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D27DB">
        <w:rPr>
          <w:rFonts w:ascii="Times New Roman" w:eastAsia="Times New Roman" w:hAnsi="Times New Roman" w:cs="Times New Roman"/>
          <w:sz w:val="24"/>
          <w:szCs w:val="24"/>
          <w:lang w:val="sr-Cyrl-RS"/>
        </w:rPr>
        <w:t>директор Секретаријата Енергетске заједнице (ЕнЗ)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је истакао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што се тиче гаса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2019. године истиче постојећи транзитни уговор између Гаспрома и Украјинског оператера преносног система. После тога биће потписан нови уговор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јер Русија не може транспортовати гас ниједним другим путем, </w:t>
      </w:r>
      <w:r w:rsidR="00911350">
        <w:rPr>
          <w:rFonts w:ascii="Times New Roman" w:hAnsi="Times New Roman" w:cs="Times New Roman"/>
          <w:sz w:val="24"/>
          <w:szCs w:val="24"/>
          <w:lang w:val="sr-Cyrl-RS"/>
        </w:rPr>
        <w:t xml:space="preserve">односно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углавном мора преко Украјине. </w:t>
      </w:r>
      <w:r w:rsidR="00911350">
        <w:rPr>
          <w:rFonts w:ascii="Times New Roman" w:hAnsi="Times New Roman" w:cs="Times New Roman"/>
          <w:sz w:val="24"/>
          <w:szCs w:val="24"/>
          <w:lang w:val="sr-Cyrl-RS"/>
        </w:rPr>
        <w:t>Русија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би желела јужни или турски ток, али то је до 2019. године немогуће </w:t>
      </w:r>
      <w:r w:rsidR="00911350">
        <w:rPr>
          <w:rFonts w:ascii="Times New Roman" w:hAnsi="Times New Roman" w:cs="Times New Roman"/>
          <w:sz w:val="24"/>
          <w:szCs w:val="24"/>
          <w:lang w:val="sr-Cyrl-RS"/>
        </w:rPr>
        <w:t xml:space="preserve">физички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направити. Поред тога, углавном сви дугорочни уговори предвиђају тачку преузимања гаса на Украјинској граници. Русија би теоретски могла имати јужни ток, али још увек би морала испоручива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ти гас по постојећим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дугорочним уговорима преко Украјине. Европска унија и друге земље желе што већу диверсификацију путева. Због тога</w:t>
      </w:r>
      <w:r w:rsidR="001436D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Е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вропска унија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стимулише и субвенционише изградњу нових путева, 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као што је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терминал на Крку у Хрватској. Углавном сви теже 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малим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повезивањ</w:t>
      </w:r>
      <w:r w:rsidR="00B82E7F">
        <w:rPr>
          <w:rFonts w:ascii="Times New Roman" w:hAnsi="Times New Roman" w:cs="Times New Roman"/>
          <w:sz w:val="24"/>
          <w:szCs w:val="24"/>
          <w:lang w:val="sr-Cyrl-RS"/>
        </w:rPr>
        <w:t>има и за то се могу добити средства из Европске уније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. Највећа гаранција за нормално снабдевање је да постоји што више малих интерконекција и да је тржиште слободно, јер ако је тржиште слободно и ако има нестанка гаса, он увек дође од негде, можда мало скупљи у том моменту, али га увек има. </w:t>
      </w:r>
    </w:p>
    <w:p w:rsidR="00492737" w:rsidRPr="00492737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tab/>
        <w:t>Мирјана Филиповић, државни секретар у Министарству руд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рства и енергетике је истакла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да ће модел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говор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о откупу енергије би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 на сајту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инистарства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рударства и енергетике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и пуштен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у неку форму јавне расправе. У изради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говора о откупу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 xml:space="preserve"> енергије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било је доста притисака да се унесу неке ствари које нису прихваћене.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чекује да се модел уговора усвоји и донесе у предвиђеном законском оквиру.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агласила је да је интерконекција са Бугарском пројекат који траје </w:t>
      </w:r>
      <w:r w:rsidR="00937731">
        <w:rPr>
          <w:rFonts w:ascii="Times New Roman" w:hAnsi="Times New Roman" w:cs="Times New Roman"/>
          <w:sz w:val="24"/>
          <w:szCs w:val="24"/>
          <w:lang w:val="sr-Cyrl-RS"/>
        </w:rPr>
        <w:t>неколико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година. </w:t>
      </w:r>
      <w:r w:rsidR="000D046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ројекат интерконекције са Бугарском је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неисплатив по комерцијалним критеријумима. </w:t>
      </w:r>
      <w:r w:rsidR="00AD1116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нсистира </w:t>
      </w:r>
      <w:r w:rsidR="00AD111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да је то пројекат регионалног карактера и да је потребно да се добије више средстава из донација и европских фондова. Траса кроз Бугарску</w:t>
      </w:r>
      <w:r w:rsidR="000E6EC4">
        <w:rPr>
          <w:rFonts w:ascii="Times New Roman" w:hAnsi="Times New Roman" w:cs="Times New Roman"/>
          <w:sz w:val="24"/>
          <w:szCs w:val="24"/>
          <w:lang w:val="sr-Cyrl-RS"/>
        </w:rPr>
        <w:t xml:space="preserve"> је скоро цела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покривена донаторским делом. Носилац пројекта са комерцијалне стране је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„Србијагас“, а Влада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има споразум са ММФ-ом. 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апочети су састанци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 xml:space="preserve"> у вези интерконекције са Румунијом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>ЈП „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Србијагас</w:t>
      </w:r>
      <w:r w:rsidR="00235808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интензивно сарађује са Хрватском.</w:t>
      </w:r>
    </w:p>
    <w:p w:rsidR="00671B95" w:rsidRDefault="00492737" w:rsidP="0049273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927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Александра Томић, п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редседни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Одбора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обавестила је присутне да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 xml:space="preserve"> ће се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2.</w:t>
      </w:r>
      <w:r w:rsidR="002610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септемб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 2015. године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10 часова 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>одржати ј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авна дебата о </w:t>
      </w:r>
      <w:r w:rsidR="004B412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редлогу стратегије развоја енергетике Републике Србије до 2025. године са пројекцијом до 2030.</w:t>
      </w:r>
      <w:r w:rsidR="0045640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године. Јавна дебата почеће излагањима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Јанеза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Копача, </w:t>
      </w:r>
      <w:r w:rsidR="00773A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директора Секретаријата Енергетске заједнице (ЕнЗ),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Мирјане Филиповић, 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државног секретара у Министарству </w:t>
      </w:r>
      <w:r w:rsidR="0026472A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73ACB">
        <w:rPr>
          <w:rFonts w:ascii="Times New Roman" w:hAnsi="Times New Roman" w:cs="Times New Roman"/>
          <w:sz w:val="24"/>
          <w:szCs w:val="24"/>
          <w:lang w:val="sr-Cyrl-RS"/>
        </w:rPr>
        <w:t xml:space="preserve">ударства и енергетике, 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Бранка Ковачевића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>декан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Електротехничког факултета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и Соње Лихт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  <w:r w:rsidR="00806DF2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06DF2" w:rsidRPr="0044763C"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Београдског фонда за политичку изузетност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>. После тога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492737">
        <w:rPr>
          <w:rFonts w:ascii="Times New Roman" w:hAnsi="Times New Roman" w:cs="Times New Roman"/>
          <w:sz w:val="24"/>
          <w:szCs w:val="24"/>
          <w:lang w:val="sr-Cyrl-RS"/>
        </w:rPr>
        <w:t xml:space="preserve"> поделиће се тематски у пет сала. Рад ће бити у групама. 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>Известила је чланове Одбора о темама које ће разматрати радне групе, модераторима и известиоцима. Циљ дебате су одређене препоруке које би послужиле</w:t>
      </w:r>
      <w:r w:rsidR="00407E8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6A8E">
        <w:rPr>
          <w:rFonts w:ascii="Times New Roman" w:hAnsi="Times New Roman" w:cs="Times New Roman"/>
          <w:sz w:val="24"/>
          <w:szCs w:val="24"/>
          <w:lang w:val="sr-Cyrl-RS"/>
        </w:rPr>
        <w:t xml:space="preserve"> поред осталог, да се у сарадњи са Министарством рударства и енергетике евентуално поправе нека решења предложена у </w:t>
      </w:r>
      <w:r w:rsidR="008A140C">
        <w:rPr>
          <w:rFonts w:ascii="Times New Roman" w:hAnsi="Times New Roman" w:cs="Times New Roman"/>
          <w:sz w:val="24"/>
          <w:szCs w:val="24"/>
          <w:lang w:val="sr-Cyrl-RS"/>
        </w:rPr>
        <w:t>Стратегији.</w:t>
      </w:r>
    </w:p>
    <w:p w:rsidR="006F2616" w:rsidRPr="00776237" w:rsidRDefault="006F2616" w:rsidP="00176BD0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36733" w:rsidRDefault="00221DB7" w:rsidP="00D0314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У дискусији су учествовали</w:t>
      </w:r>
      <w:r w:rsidR="006F2616" w:rsidRPr="005E471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Александра Томић,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Владимир Маринковић, 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>Јанез Копач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Мирјана Филиповић</w:t>
      </w:r>
      <w:r w:rsidR="00B71A5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C367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14200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D0314D" w:rsidRPr="00D0314D" w:rsidRDefault="00D0314D" w:rsidP="00D0314D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C36733" w:rsidRDefault="00C36733" w:rsidP="009F00AB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Седница је закључена у </w:t>
      </w:r>
      <w:r w:rsidR="00230BF0" w:rsidRP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4941D9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часова.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Саставни део </w:t>
      </w:r>
      <w:r w:rsidR="00230BF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овог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записника чини обрађени тонски снимак седнице Одбора. </w:t>
      </w: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A211F" w:rsidRDefault="00BA211F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C7D7C" w:rsidRDefault="003C7D7C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36733" w:rsidRDefault="00C36733" w:rsidP="00C36733">
      <w:pPr>
        <w:widowControl w:val="0"/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1"/>
        <w:gridCol w:w="4632"/>
      </w:tblGrid>
      <w:tr w:rsidR="00C36733" w:rsidTr="00C36733">
        <w:tc>
          <w:tcPr>
            <w:tcW w:w="4788" w:type="dxa"/>
          </w:tcPr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СЕКРЕТАР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Душан Лазић</w:t>
            </w:r>
          </w:p>
        </w:tc>
        <w:tc>
          <w:tcPr>
            <w:tcW w:w="4788" w:type="dxa"/>
          </w:tcPr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ПРЕДСЕДНИК</w:t>
            </w: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C36733" w:rsidRDefault="00C36733">
            <w:pPr>
              <w:widowControl w:val="0"/>
              <w:tabs>
                <w:tab w:val="left" w:pos="1080"/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                    др Александра Томић</w:t>
            </w:r>
          </w:p>
        </w:tc>
      </w:tr>
    </w:tbl>
    <w:p w:rsidR="00C36733" w:rsidRDefault="00C36733" w:rsidP="00C36733">
      <w:pPr>
        <w:widowControl w:val="0"/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0124C" w:rsidRPr="00B05EC1" w:rsidRDefault="0010124C">
      <w:pPr>
        <w:rPr>
          <w:lang w:val="sr-Cyrl-RS"/>
        </w:rPr>
      </w:pPr>
    </w:p>
    <w:sectPr w:rsidR="0010124C" w:rsidRPr="00B05EC1" w:rsidSect="00D5147E">
      <w:headerReference w:type="default" r:id="rId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D8D" w:rsidRDefault="00464D8D" w:rsidP="00455BB6">
      <w:pPr>
        <w:spacing w:after="0" w:line="240" w:lineRule="auto"/>
      </w:pPr>
      <w:r>
        <w:separator/>
      </w:r>
    </w:p>
  </w:endnote>
  <w:endnote w:type="continuationSeparator" w:id="0">
    <w:p w:rsidR="00464D8D" w:rsidRDefault="00464D8D" w:rsidP="004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D8D" w:rsidRDefault="00464D8D" w:rsidP="00455BB6">
      <w:pPr>
        <w:spacing w:after="0" w:line="240" w:lineRule="auto"/>
      </w:pPr>
      <w:r>
        <w:separator/>
      </w:r>
    </w:p>
  </w:footnote>
  <w:footnote w:type="continuationSeparator" w:id="0">
    <w:p w:rsidR="00464D8D" w:rsidRDefault="00464D8D" w:rsidP="004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38735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47E" w:rsidRDefault="00D51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A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147E" w:rsidRDefault="00D51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B1F11"/>
    <w:multiLevelType w:val="hybridMultilevel"/>
    <w:tmpl w:val="E892DDD8"/>
    <w:lvl w:ilvl="0" w:tplc="74069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41229A"/>
    <w:multiLevelType w:val="hybridMultilevel"/>
    <w:tmpl w:val="951CDFE8"/>
    <w:lvl w:ilvl="0" w:tplc="C312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outline w:val="0"/>
        <w:shadow w:val="0"/>
        <w:emboss w:val="0"/>
        <w:imprint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33"/>
    <w:rsid w:val="00002957"/>
    <w:rsid w:val="00004920"/>
    <w:rsid w:val="000125EC"/>
    <w:rsid w:val="00014603"/>
    <w:rsid w:val="00016843"/>
    <w:rsid w:val="00016F22"/>
    <w:rsid w:val="00020CDD"/>
    <w:rsid w:val="000238DC"/>
    <w:rsid w:val="00027440"/>
    <w:rsid w:val="00041681"/>
    <w:rsid w:val="000650A2"/>
    <w:rsid w:val="00070209"/>
    <w:rsid w:val="00074BD6"/>
    <w:rsid w:val="00087F92"/>
    <w:rsid w:val="00096A8E"/>
    <w:rsid w:val="000B3894"/>
    <w:rsid w:val="000C0D0D"/>
    <w:rsid w:val="000C571B"/>
    <w:rsid w:val="000C7316"/>
    <w:rsid w:val="000C7911"/>
    <w:rsid w:val="000D046E"/>
    <w:rsid w:val="000E6EC4"/>
    <w:rsid w:val="0010124C"/>
    <w:rsid w:val="00142008"/>
    <w:rsid w:val="001436D6"/>
    <w:rsid w:val="001504B7"/>
    <w:rsid w:val="00160157"/>
    <w:rsid w:val="00176BD0"/>
    <w:rsid w:val="001779FB"/>
    <w:rsid w:val="00195AE9"/>
    <w:rsid w:val="001A1521"/>
    <w:rsid w:val="001A367A"/>
    <w:rsid w:val="001A51D2"/>
    <w:rsid w:val="001B4749"/>
    <w:rsid w:val="001B502B"/>
    <w:rsid w:val="001B6231"/>
    <w:rsid w:val="001D58C5"/>
    <w:rsid w:val="001D591A"/>
    <w:rsid w:val="001F3400"/>
    <w:rsid w:val="00215F6A"/>
    <w:rsid w:val="00217A97"/>
    <w:rsid w:val="00221DB7"/>
    <w:rsid w:val="00230BF0"/>
    <w:rsid w:val="00232D28"/>
    <w:rsid w:val="00235808"/>
    <w:rsid w:val="00235CF6"/>
    <w:rsid w:val="00261094"/>
    <w:rsid w:val="0026472A"/>
    <w:rsid w:val="002653C6"/>
    <w:rsid w:val="0026601F"/>
    <w:rsid w:val="00273274"/>
    <w:rsid w:val="00277AB6"/>
    <w:rsid w:val="002805E1"/>
    <w:rsid w:val="002974CE"/>
    <w:rsid w:val="002B3157"/>
    <w:rsid w:val="002B6345"/>
    <w:rsid w:val="002C33C1"/>
    <w:rsid w:val="002D27DB"/>
    <w:rsid w:val="002E1F50"/>
    <w:rsid w:val="002E23F2"/>
    <w:rsid w:val="002E60AF"/>
    <w:rsid w:val="002E77C8"/>
    <w:rsid w:val="002F2777"/>
    <w:rsid w:val="003017A6"/>
    <w:rsid w:val="00304E32"/>
    <w:rsid w:val="0031003A"/>
    <w:rsid w:val="00316A50"/>
    <w:rsid w:val="0031720A"/>
    <w:rsid w:val="003229C6"/>
    <w:rsid w:val="0033384A"/>
    <w:rsid w:val="003648BC"/>
    <w:rsid w:val="00366D48"/>
    <w:rsid w:val="00367DD6"/>
    <w:rsid w:val="00376AFB"/>
    <w:rsid w:val="00387421"/>
    <w:rsid w:val="00390CEB"/>
    <w:rsid w:val="003910C2"/>
    <w:rsid w:val="00395139"/>
    <w:rsid w:val="00396A94"/>
    <w:rsid w:val="003A052A"/>
    <w:rsid w:val="003A3C1C"/>
    <w:rsid w:val="003C71E6"/>
    <w:rsid w:val="003C7D7C"/>
    <w:rsid w:val="003D317B"/>
    <w:rsid w:val="003D7F7D"/>
    <w:rsid w:val="003F1277"/>
    <w:rsid w:val="00407E8D"/>
    <w:rsid w:val="004125EE"/>
    <w:rsid w:val="004439F6"/>
    <w:rsid w:val="004514DB"/>
    <w:rsid w:val="00455BB6"/>
    <w:rsid w:val="00456400"/>
    <w:rsid w:val="004577BA"/>
    <w:rsid w:val="0046215F"/>
    <w:rsid w:val="00464D8D"/>
    <w:rsid w:val="00472334"/>
    <w:rsid w:val="004740FE"/>
    <w:rsid w:val="004770B7"/>
    <w:rsid w:val="0048431E"/>
    <w:rsid w:val="004866FF"/>
    <w:rsid w:val="00490CA0"/>
    <w:rsid w:val="00492737"/>
    <w:rsid w:val="004941D9"/>
    <w:rsid w:val="004A556E"/>
    <w:rsid w:val="004A6255"/>
    <w:rsid w:val="004B36FB"/>
    <w:rsid w:val="004B412D"/>
    <w:rsid w:val="004C2A8F"/>
    <w:rsid w:val="004D16D6"/>
    <w:rsid w:val="004D2E34"/>
    <w:rsid w:val="004E2F76"/>
    <w:rsid w:val="004F6F52"/>
    <w:rsid w:val="00515D57"/>
    <w:rsid w:val="00531510"/>
    <w:rsid w:val="00531E0B"/>
    <w:rsid w:val="00531E49"/>
    <w:rsid w:val="0053376D"/>
    <w:rsid w:val="00533900"/>
    <w:rsid w:val="00540C12"/>
    <w:rsid w:val="0054201D"/>
    <w:rsid w:val="00550E3B"/>
    <w:rsid w:val="0057307F"/>
    <w:rsid w:val="005936DD"/>
    <w:rsid w:val="005A6298"/>
    <w:rsid w:val="005B6286"/>
    <w:rsid w:val="005C3D98"/>
    <w:rsid w:val="005C420A"/>
    <w:rsid w:val="005D15CA"/>
    <w:rsid w:val="005E5AB7"/>
    <w:rsid w:val="005E742C"/>
    <w:rsid w:val="005F2B2F"/>
    <w:rsid w:val="005F32EF"/>
    <w:rsid w:val="005F70CE"/>
    <w:rsid w:val="00603902"/>
    <w:rsid w:val="00605885"/>
    <w:rsid w:val="006222A4"/>
    <w:rsid w:val="006359F6"/>
    <w:rsid w:val="00636EBD"/>
    <w:rsid w:val="006506E3"/>
    <w:rsid w:val="0065435E"/>
    <w:rsid w:val="00654C47"/>
    <w:rsid w:val="0065734F"/>
    <w:rsid w:val="0065747D"/>
    <w:rsid w:val="0065763C"/>
    <w:rsid w:val="00671B95"/>
    <w:rsid w:val="006731F1"/>
    <w:rsid w:val="006B2336"/>
    <w:rsid w:val="006B2482"/>
    <w:rsid w:val="006B27A2"/>
    <w:rsid w:val="006B2EC2"/>
    <w:rsid w:val="006C7EA6"/>
    <w:rsid w:val="006D0FF4"/>
    <w:rsid w:val="006E4233"/>
    <w:rsid w:val="006F2616"/>
    <w:rsid w:val="00705E07"/>
    <w:rsid w:val="00717DD4"/>
    <w:rsid w:val="00722B39"/>
    <w:rsid w:val="00726A4C"/>
    <w:rsid w:val="00740A19"/>
    <w:rsid w:val="00741ECF"/>
    <w:rsid w:val="00744046"/>
    <w:rsid w:val="00747A6B"/>
    <w:rsid w:val="007627AE"/>
    <w:rsid w:val="0076370F"/>
    <w:rsid w:val="007637F8"/>
    <w:rsid w:val="00770358"/>
    <w:rsid w:val="00773ACB"/>
    <w:rsid w:val="00776237"/>
    <w:rsid w:val="0077797E"/>
    <w:rsid w:val="00794598"/>
    <w:rsid w:val="00794FC8"/>
    <w:rsid w:val="007A7BCA"/>
    <w:rsid w:val="007D3F2B"/>
    <w:rsid w:val="007D5930"/>
    <w:rsid w:val="007E1F3A"/>
    <w:rsid w:val="008019CD"/>
    <w:rsid w:val="00801B61"/>
    <w:rsid w:val="00806DF2"/>
    <w:rsid w:val="0081022A"/>
    <w:rsid w:val="00814240"/>
    <w:rsid w:val="00815AEE"/>
    <w:rsid w:val="00824819"/>
    <w:rsid w:val="00832D25"/>
    <w:rsid w:val="0084095A"/>
    <w:rsid w:val="00843203"/>
    <w:rsid w:val="00844958"/>
    <w:rsid w:val="00845032"/>
    <w:rsid w:val="00850D00"/>
    <w:rsid w:val="00851916"/>
    <w:rsid w:val="00860BC4"/>
    <w:rsid w:val="00865559"/>
    <w:rsid w:val="00872782"/>
    <w:rsid w:val="0088467E"/>
    <w:rsid w:val="008A140C"/>
    <w:rsid w:val="008A2976"/>
    <w:rsid w:val="008A634C"/>
    <w:rsid w:val="008B3CA2"/>
    <w:rsid w:val="008C0E57"/>
    <w:rsid w:val="008D57ED"/>
    <w:rsid w:val="008E17CE"/>
    <w:rsid w:val="008F28DD"/>
    <w:rsid w:val="008F60CA"/>
    <w:rsid w:val="00910893"/>
    <w:rsid w:val="00911350"/>
    <w:rsid w:val="00937731"/>
    <w:rsid w:val="00943BDE"/>
    <w:rsid w:val="00950941"/>
    <w:rsid w:val="00951D59"/>
    <w:rsid w:val="00952F42"/>
    <w:rsid w:val="009549AF"/>
    <w:rsid w:val="009612F8"/>
    <w:rsid w:val="00965122"/>
    <w:rsid w:val="009709C1"/>
    <w:rsid w:val="00981498"/>
    <w:rsid w:val="0098651F"/>
    <w:rsid w:val="00986F2B"/>
    <w:rsid w:val="00991F5D"/>
    <w:rsid w:val="009A4544"/>
    <w:rsid w:val="009B128A"/>
    <w:rsid w:val="009B2B07"/>
    <w:rsid w:val="009E0DEE"/>
    <w:rsid w:val="009E77CE"/>
    <w:rsid w:val="009F00AB"/>
    <w:rsid w:val="009F27BF"/>
    <w:rsid w:val="00A05F2C"/>
    <w:rsid w:val="00A10A93"/>
    <w:rsid w:val="00A2745D"/>
    <w:rsid w:val="00A50AE7"/>
    <w:rsid w:val="00A530D8"/>
    <w:rsid w:val="00A659D1"/>
    <w:rsid w:val="00A7651E"/>
    <w:rsid w:val="00A8568F"/>
    <w:rsid w:val="00A94029"/>
    <w:rsid w:val="00A94D78"/>
    <w:rsid w:val="00AA0F7C"/>
    <w:rsid w:val="00AA5E93"/>
    <w:rsid w:val="00AB698D"/>
    <w:rsid w:val="00AC2648"/>
    <w:rsid w:val="00AC325D"/>
    <w:rsid w:val="00AC66EE"/>
    <w:rsid w:val="00AD1116"/>
    <w:rsid w:val="00AD71B1"/>
    <w:rsid w:val="00AE413D"/>
    <w:rsid w:val="00AE5C3D"/>
    <w:rsid w:val="00AE6CAB"/>
    <w:rsid w:val="00AF4D27"/>
    <w:rsid w:val="00B05EC1"/>
    <w:rsid w:val="00B11812"/>
    <w:rsid w:val="00B11881"/>
    <w:rsid w:val="00B1249A"/>
    <w:rsid w:val="00B50CA7"/>
    <w:rsid w:val="00B57549"/>
    <w:rsid w:val="00B64C23"/>
    <w:rsid w:val="00B71A55"/>
    <w:rsid w:val="00B773C2"/>
    <w:rsid w:val="00B82E7F"/>
    <w:rsid w:val="00B90059"/>
    <w:rsid w:val="00B96248"/>
    <w:rsid w:val="00BA211F"/>
    <w:rsid w:val="00BD327E"/>
    <w:rsid w:val="00BD4393"/>
    <w:rsid w:val="00BE03CF"/>
    <w:rsid w:val="00BE3C8F"/>
    <w:rsid w:val="00BF08D6"/>
    <w:rsid w:val="00C12DB9"/>
    <w:rsid w:val="00C17DBA"/>
    <w:rsid w:val="00C26ED7"/>
    <w:rsid w:val="00C36733"/>
    <w:rsid w:val="00C3733F"/>
    <w:rsid w:val="00C43E05"/>
    <w:rsid w:val="00C47F04"/>
    <w:rsid w:val="00C5427C"/>
    <w:rsid w:val="00C560B8"/>
    <w:rsid w:val="00C57B12"/>
    <w:rsid w:val="00C82A68"/>
    <w:rsid w:val="00C8358D"/>
    <w:rsid w:val="00C84B39"/>
    <w:rsid w:val="00C84F17"/>
    <w:rsid w:val="00C86DCB"/>
    <w:rsid w:val="00C92D01"/>
    <w:rsid w:val="00C951AD"/>
    <w:rsid w:val="00C96498"/>
    <w:rsid w:val="00CA696D"/>
    <w:rsid w:val="00CB5C36"/>
    <w:rsid w:val="00CC28D8"/>
    <w:rsid w:val="00CD0275"/>
    <w:rsid w:val="00CD1C8D"/>
    <w:rsid w:val="00CE15FE"/>
    <w:rsid w:val="00CE5A33"/>
    <w:rsid w:val="00CF0388"/>
    <w:rsid w:val="00CF68BC"/>
    <w:rsid w:val="00D0314D"/>
    <w:rsid w:val="00D04073"/>
    <w:rsid w:val="00D05F17"/>
    <w:rsid w:val="00D1238E"/>
    <w:rsid w:val="00D25C4A"/>
    <w:rsid w:val="00D3586E"/>
    <w:rsid w:val="00D45B8B"/>
    <w:rsid w:val="00D5147E"/>
    <w:rsid w:val="00D54726"/>
    <w:rsid w:val="00D6384A"/>
    <w:rsid w:val="00D750A3"/>
    <w:rsid w:val="00D8183D"/>
    <w:rsid w:val="00D846B1"/>
    <w:rsid w:val="00D862E6"/>
    <w:rsid w:val="00D91C37"/>
    <w:rsid w:val="00D94D6F"/>
    <w:rsid w:val="00D9703F"/>
    <w:rsid w:val="00DB4D02"/>
    <w:rsid w:val="00DC19E6"/>
    <w:rsid w:val="00DE50CB"/>
    <w:rsid w:val="00DF1B06"/>
    <w:rsid w:val="00E22392"/>
    <w:rsid w:val="00E37A82"/>
    <w:rsid w:val="00E41C25"/>
    <w:rsid w:val="00E64F31"/>
    <w:rsid w:val="00E66718"/>
    <w:rsid w:val="00E66732"/>
    <w:rsid w:val="00E7604A"/>
    <w:rsid w:val="00E84EA5"/>
    <w:rsid w:val="00E877C4"/>
    <w:rsid w:val="00E90F5B"/>
    <w:rsid w:val="00E91879"/>
    <w:rsid w:val="00E946D5"/>
    <w:rsid w:val="00EA66EC"/>
    <w:rsid w:val="00EB75F2"/>
    <w:rsid w:val="00EC3BDE"/>
    <w:rsid w:val="00EF06E1"/>
    <w:rsid w:val="00EF1A8F"/>
    <w:rsid w:val="00F06ACC"/>
    <w:rsid w:val="00F141A0"/>
    <w:rsid w:val="00F26CC5"/>
    <w:rsid w:val="00F27E12"/>
    <w:rsid w:val="00F324CD"/>
    <w:rsid w:val="00F35376"/>
    <w:rsid w:val="00F52598"/>
    <w:rsid w:val="00F56B4B"/>
    <w:rsid w:val="00F73BB0"/>
    <w:rsid w:val="00F855E1"/>
    <w:rsid w:val="00F94241"/>
    <w:rsid w:val="00F94BC4"/>
    <w:rsid w:val="00F95D87"/>
    <w:rsid w:val="00FA4239"/>
    <w:rsid w:val="00FC1B02"/>
    <w:rsid w:val="00FC2022"/>
    <w:rsid w:val="00FD3EAE"/>
    <w:rsid w:val="00FD7593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BB6"/>
  </w:style>
  <w:style w:type="paragraph" w:styleId="Footer">
    <w:name w:val="footer"/>
    <w:basedOn w:val="Normal"/>
    <w:link w:val="FooterChar"/>
    <w:uiPriority w:val="99"/>
    <w:unhideWhenUsed/>
    <w:rsid w:val="0045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BB6"/>
  </w:style>
  <w:style w:type="character" w:customStyle="1" w:styleId="FontStyle22">
    <w:name w:val="Font Style22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19">
    <w:name w:val="Font Style19"/>
    <w:basedOn w:val="DefaultParagraphFont"/>
    <w:uiPriority w:val="99"/>
    <w:rsid w:val="009F00AB"/>
    <w:rPr>
      <w:rFonts w:ascii="Arial" w:hAnsi="Arial" w:cs="Arial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0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B421-C2D6-465E-AB1F-5E166866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5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Balac</dc:creator>
  <cp:lastModifiedBy>Sanja Sujdovic</cp:lastModifiedBy>
  <cp:revision>558</cp:revision>
  <cp:lastPrinted>2014-10-30T13:42:00Z</cp:lastPrinted>
  <dcterms:created xsi:type="dcterms:W3CDTF">2015-08-27T08:11:00Z</dcterms:created>
  <dcterms:modified xsi:type="dcterms:W3CDTF">2015-09-29T08:21:00Z</dcterms:modified>
</cp:coreProperties>
</file>